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C7" w:rsidRPr="007140C7" w:rsidRDefault="007140C7" w:rsidP="00325CD8">
      <w:pPr>
        <w:spacing w:line="480" w:lineRule="auto"/>
        <w:jc w:val="both"/>
        <w:rPr>
          <w:rFonts w:ascii="Arial" w:hAnsi="Arial" w:cs="Arial"/>
          <w:b/>
        </w:rPr>
      </w:pPr>
      <w:r w:rsidRPr="007140C7">
        <w:rPr>
          <w:rFonts w:ascii="Arial" w:hAnsi="Arial" w:cs="Arial"/>
          <w:b/>
        </w:rPr>
        <w:t>S</w:t>
      </w:r>
      <w:r w:rsidR="004056F0">
        <w:rPr>
          <w:rFonts w:ascii="Arial" w:hAnsi="Arial" w:cs="Arial"/>
          <w:b/>
        </w:rPr>
        <w:t xml:space="preserve">UPPLEMENTARY </w:t>
      </w:r>
      <w:r w:rsidR="00DF332B">
        <w:rPr>
          <w:rFonts w:ascii="Arial" w:hAnsi="Arial" w:cs="Arial"/>
          <w:b/>
        </w:rPr>
        <w:t>TABLES</w:t>
      </w:r>
      <w:r w:rsidRPr="007140C7">
        <w:rPr>
          <w:rFonts w:ascii="Arial" w:hAnsi="Arial" w:cs="Arial"/>
          <w:b/>
        </w:rPr>
        <w:t xml:space="preserve"> </w:t>
      </w:r>
    </w:p>
    <w:p w:rsidR="007140C7" w:rsidRPr="007140C7" w:rsidRDefault="007140C7" w:rsidP="00325CD8">
      <w:pPr>
        <w:spacing w:line="480" w:lineRule="auto"/>
        <w:jc w:val="both"/>
        <w:rPr>
          <w:rFonts w:ascii="Arial" w:hAnsi="Arial" w:cs="Arial"/>
          <w:b/>
          <w:u w:val="single"/>
        </w:rPr>
      </w:pPr>
      <w:r w:rsidRPr="007140C7">
        <w:rPr>
          <w:rFonts w:ascii="Arial" w:hAnsi="Arial" w:cs="Arial"/>
          <w:b/>
          <w:u w:val="single"/>
        </w:rPr>
        <w:t>Content</w:t>
      </w:r>
    </w:p>
    <w:p w:rsidR="007140C7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S1</w:t>
      </w:r>
      <w:r w:rsidRPr="00F93B3C">
        <w:rPr>
          <w:rFonts w:ascii="Arial" w:hAnsi="Arial" w:cs="Arial"/>
          <w:bCs/>
        </w:rPr>
        <w:t xml:space="preserve"> Significantly altered proteins with age.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S2</w:t>
      </w:r>
      <w:r w:rsidRPr="00F93B3C">
        <w:rPr>
          <w:rFonts w:ascii="Arial" w:hAnsi="Arial" w:cs="Arial"/>
          <w:bCs/>
        </w:rPr>
        <w:t xml:space="preserve"> Enrichment analysis of biological processes of proteins with constant expression during aging.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S3</w:t>
      </w:r>
      <w:r w:rsidRPr="00F93B3C">
        <w:rPr>
          <w:rFonts w:ascii="Arial" w:hAnsi="Arial" w:cs="Arial"/>
          <w:bCs/>
        </w:rPr>
        <w:t xml:space="preserve"> Enrichment analysis of abundance classes of young donor' proteins.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S4</w:t>
      </w:r>
      <w:r w:rsidRPr="00F93B3C">
        <w:rPr>
          <w:rFonts w:ascii="Arial" w:hAnsi="Arial" w:cs="Arial"/>
          <w:bCs/>
        </w:rPr>
        <w:t xml:space="preserve"> Enrichment analysis of abundance classes of middle donor' proteins.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S5</w:t>
      </w:r>
      <w:r w:rsidRPr="00F93B3C">
        <w:rPr>
          <w:rFonts w:ascii="Arial" w:hAnsi="Arial" w:cs="Arial"/>
          <w:bCs/>
        </w:rPr>
        <w:t xml:space="preserve"> Enrichment analysis of abundance classes of old donor' proteins.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S6</w:t>
      </w:r>
      <w:r w:rsidRPr="00F93B3C">
        <w:rPr>
          <w:rFonts w:ascii="Arial" w:hAnsi="Arial" w:cs="Arial"/>
          <w:bCs/>
        </w:rPr>
        <w:t xml:space="preserve"> Enrichment analysis of age-associated decreasing (14) and increasing (9) mitochondrial proteins obtained from cluster analysis (p ≤ 0.1).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S7</w:t>
      </w:r>
      <w:r w:rsidRPr="00F93B3C">
        <w:rPr>
          <w:rFonts w:ascii="Arial" w:hAnsi="Arial" w:cs="Arial"/>
          <w:bCs/>
        </w:rPr>
        <w:t xml:space="preserve"> Significantly altered genes with age published by Kalfalah et al. [10].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S8</w:t>
      </w:r>
      <w:r w:rsidRPr="00F93B3C">
        <w:rPr>
          <w:rFonts w:ascii="Arial" w:hAnsi="Arial" w:cs="Arial"/>
          <w:bCs/>
        </w:rPr>
        <w:t xml:space="preserve"> Genes contained in the miRNA/mRNA network.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S9</w:t>
      </w:r>
      <w:r w:rsidRPr="00F93B3C">
        <w:rPr>
          <w:rFonts w:ascii="Arial" w:hAnsi="Arial" w:cs="Arial"/>
          <w:bCs/>
        </w:rPr>
        <w:t xml:space="preserve"> Biological processes significantly altered with age published by Kalfalah et al. [10].</w:t>
      </w:r>
    </w:p>
    <w:p w:rsidR="00DF332B" w:rsidRPr="00F93B3C" w:rsidRDefault="00DF332B" w:rsidP="00325CD8">
      <w:pPr>
        <w:spacing w:line="480" w:lineRule="auto"/>
        <w:rPr>
          <w:rFonts w:ascii="Arial" w:hAnsi="Arial" w:cs="Arial"/>
          <w:bCs/>
        </w:rPr>
      </w:pPr>
      <w:r w:rsidRPr="00F93B3C">
        <w:rPr>
          <w:rFonts w:ascii="Arial" w:hAnsi="Arial" w:cs="Arial"/>
          <w:b/>
          <w:bCs/>
        </w:rPr>
        <w:t>Tab. S10</w:t>
      </w:r>
      <w:r w:rsidRPr="00F93B3C">
        <w:rPr>
          <w:rFonts w:ascii="Arial" w:hAnsi="Arial" w:cs="Arial"/>
          <w:bCs/>
        </w:rPr>
        <w:t xml:space="preserve"> Enriched biological processes of proteins found with an age-associated alteration.</w:t>
      </w:r>
    </w:p>
    <w:p w:rsidR="00DF332B" w:rsidRDefault="00DF332B" w:rsidP="00325CD8">
      <w:pPr>
        <w:spacing w:line="480" w:lineRule="auto"/>
        <w:rPr>
          <w:rFonts w:ascii="Arial" w:hAnsi="Arial" w:cs="Arial"/>
          <w:b/>
          <w:bCs/>
        </w:rPr>
      </w:pPr>
      <w:r w:rsidRPr="00F93B3C">
        <w:rPr>
          <w:rFonts w:ascii="Arial" w:hAnsi="Arial" w:cs="Arial"/>
          <w:b/>
          <w:bCs/>
        </w:rPr>
        <w:t>Tab. S11</w:t>
      </w:r>
      <w:r w:rsidRPr="00F93B3C">
        <w:rPr>
          <w:rFonts w:ascii="Arial" w:hAnsi="Arial" w:cs="Arial"/>
          <w:bCs/>
        </w:rPr>
        <w:t xml:space="preserve"> Significantly enriched biological processes of the genes identified in the miRNA/mRNA network</w:t>
      </w:r>
    </w:p>
    <w:p w:rsidR="00DF332B" w:rsidRPr="00BD6228" w:rsidRDefault="00BD6228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 w:type="page"/>
      </w:r>
      <w:r w:rsidRPr="00BD6228">
        <w:rPr>
          <w:rFonts w:ascii="Arial" w:hAnsi="Arial" w:cs="Arial"/>
          <w:b/>
          <w:bCs/>
        </w:rPr>
        <w:lastRenderedPageBreak/>
        <w:t>Table S1 Significantly altered proteins with age.</w:t>
      </w:r>
      <w:r w:rsidRPr="00BD6228">
        <w:rPr>
          <w:rFonts w:ascii="Arial" w:hAnsi="Arial" w:cs="Arial"/>
          <w:bCs/>
        </w:rPr>
        <w:t xml:space="preserve"> Quantitative label-free proteome analysis of in situ aged fibroblasts' proteome revealed 43 proteins that are differentially altered during in situ ageing (ANOVA: p ≤ 0.05; Pearson correlation: p ≤ 0.05). For ANOVA analysis donors were grouped according to calendar age into groups 20-30, 40-50 and 60-70 years, with five individual donors in each group.</w:t>
      </w:r>
    </w:p>
    <w:tbl>
      <w:tblPr>
        <w:tblStyle w:val="MediumShading1-Accent1"/>
        <w:tblW w:w="0" w:type="auto"/>
        <w:tblLayout w:type="fixed"/>
        <w:tblLook w:val="04A0"/>
      </w:tblPr>
      <w:tblGrid>
        <w:gridCol w:w="959"/>
        <w:gridCol w:w="850"/>
        <w:gridCol w:w="3222"/>
        <w:gridCol w:w="889"/>
        <w:gridCol w:w="851"/>
        <w:gridCol w:w="850"/>
        <w:gridCol w:w="1134"/>
        <w:gridCol w:w="851"/>
        <w:gridCol w:w="1134"/>
        <w:gridCol w:w="1134"/>
        <w:gridCol w:w="992"/>
        <w:gridCol w:w="1636"/>
      </w:tblGrid>
      <w:tr w:rsidR="00A327D6" w:rsidRPr="00325CD8" w:rsidTr="00325CD8">
        <w:trPr>
          <w:cnfStyle w:val="10000000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Accession</w:t>
            </w:r>
          </w:p>
        </w:tc>
        <w:tc>
          <w:tcPr>
            <w:tcW w:w="850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Gene</w:t>
            </w:r>
          </w:p>
        </w:tc>
        <w:tc>
          <w:tcPr>
            <w:tcW w:w="3222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889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851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Fold change</w:t>
            </w:r>
          </w:p>
        </w:tc>
        <w:tc>
          <w:tcPr>
            <w:tcW w:w="850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Regulation</w:t>
            </w:r>
          </w:p>
        </w:tc>
        <w:tc>
          <w:tcPr>
            <w:tcW w:w="1134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Confidence score</w:t>
            </w:r>
          </w:p>
        </w:tc>
        <w:tc>
          <w:tcPr>
            <w:tcW w:w="851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Peptide count</w:t>
            </w:r>
          </w:p>
        </w:tc>
        <w:tc>
          <w:tcPr>
            <w:tcW w:w="1134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Peptides quantitation</w:t>
            </w:r>
          </w:p>
        </w:tc>
        <w:tc>
          <w:tcPr>
            <w:tcW w:w="1134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Lowest condition</w:t>
            </w:r>
          </w:p>
        </w:tc>
        <w:tc>
          <w:tcPr>
            <w:tcW w:w="992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Highest condition</w:t>
            </w:r>
          </w:p>
        </w:tc>
        <w:tc>
          <w:tcPr>
            <w:tcW w:w="1636" w:type="dxa"/>
            <w:noWrap/>
            <w:hideMark/>
          </w:tcPr>
          <w:p w:rsidR="00A327D6" w:rsidRPr="00325CD8" w:rsidRDefault="00A327D6" w:rsidP="00325CD8">
            <w:pPr>
              <w:spacing w:line="276" w:lineRule="auto"/>
              <w:jc w:val="right"/>
              <w:cnfStyle w:val="10000000000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25CD8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Constant expression during ageing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P08133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ANXA6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Annexin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A6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P47897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QARS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Glutaminyl-tRNA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synthetase</w:t>
            </w:r>
            <w:proofErr w:type="spellEnd"/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P11717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IGF2R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Cation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-independent mannose-6-phosphate receptor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Q6IBS0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TWF2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Twinfilin-2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P46782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RPS5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40S ribosomal protein S5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O43143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DHX15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Putative pre-mRNA-splicing factor ATP-dependent RNA helicase DHX15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Q99460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PSMD1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26S proteasome non-ATPase regulatory subunit 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P62273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RPS29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40S ribosomal protein S29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Q9UMS6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SYNPO2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Synaptopodin-2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P40227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CCT6A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T-complex protein 1 subunit zeta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P08758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ANXA5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Annexin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A5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Q9Y3I0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C22orf28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tRNA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-splicing 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ligase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RtcB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homolog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Q13242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SRSF9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Serine/arginine-rich splicing factor 9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P60660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MYL6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Myosin light polypeptide 6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Q15435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PPP1R7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phosphatase 1 regulatory subunit 7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Q9Y224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C14orf166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UPF0568 protein C14orf166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O00487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PSMD14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26S proteasome non-ATPase regulatory subunit 14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P34897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SHMT2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Serine 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hydroxymethyltransferase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mitochondrial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P08107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HSPA1A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Heat shock 70 kDa protein 1A/1B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Q92499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DDX1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ATP-dependent RNA helicase DDX1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P62158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CALM1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Calmodulin</w:t>
            </w:r>
            <w:proofErr w:type="spellEnd"/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O94973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AP2A2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AP-2 complex subunit alpha-2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Q92974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ARHGEF2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 guanine nucleotide exchange factor 2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P09525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ANXA4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Annexin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A4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P27105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STOM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Erythrocyte band 7 integral membrane protein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0.031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O00571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DDX3X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ATP-dependent RNA helicase DDX3X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P04632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CAPNS1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Calpain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small subunit 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P15559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NQO1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NAD(P)H 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dehydrogenase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[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quinone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] 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Q96FQ6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S100A16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S100-A16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0.036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P09497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CLTB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Clathrin light chain B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P80723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BASP1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Brain acid soluble protein 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Q13217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DNAJC3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DnaJ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homolog subfamily C member 3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300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O95782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AP2A1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AP-2 complex subunit alpha-1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P62753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RPS6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40S ribosomal protein S6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P41250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GARS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Glycyl-tRNA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synthetase</w:t>
            </w:r>
            <w:proofErr w:type="spellEnd"/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01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Q9NZN4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EHD2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EH domain-containing protein 2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Q9Y3B8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REXO2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Oligoribonuclease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mitochondrial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P07996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THBS1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Thrombospondin-1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10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P30419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NMT1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Glycylpeptide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N-</w:t>
            </w:r>
            <w:proofErr w:type="spellStart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tetradecanoyltransferase</w:t>
            </w:r>
            <w:proofErr w:type="spellEnd"/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01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Q01518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CAP1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Adenylyl cyclase-associated protein 1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A327D6" w:rsidRPr="00A327D6" w:rsidTr="00325CD8">
        <w:trPr>
          <w:cnfStyle w:val="00000010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P54652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HSPA2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Heat shock-related 70 kDa protein 2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01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Q96QV6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HIST1H2AA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Histone H2A type 1-A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0.049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Young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A327D6" w:rsidRPr="00A327D6" w:rsidTr="00325CD8">
        <w:trPr>
          <w:cnfStyle w:val="000000100000"/>
          <w:trHeight w:val="255"/>
        </w:trPr>
        <w:tc>
          <w:tcPr>
            <w:cnfStyle w:val="001000000000"/>
            <w:tcW w:w="95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P17987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TCP1</w:t>
            </w:r>
          </w:p>
        </w:tc>
        <w:tc>
          <w:tcPr>
            <w:tcW w:w="322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T-complex protein 1 subunit alpha</w:t>
            </w:r>
          </w:p>
        </w:tc>
        <w:tc>
          <w:tcPr>
            <w:tcW w:w="889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50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851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Old</w:t>
            </w:r>
          </w:p>
        </w:tc>
        <w:tc>
          <w:tcPr>
            <w:tcW w:w="992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</w:t>
            </w:r>
          </w:p>
        </w:tc>
        <w:tc>
          <w:tcPr>
            <w:tcW w:w="1636" w:type="dxa"/>
            <w:noWrap/>
            <w:hideMark/>
          </w:tcPr>
          <w:p w:rsidR="00A327D6" w:rsidRPr="00A327D6" w:rsidRDefault="00A327D6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327D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</w:tbl>
    <w:p w:rsidR="00A327D6" w:rsidRDefault="00A327D6" w:rsidP="00325CD8">
      <w:pPr>
        <w:spacing w:line="480" w:lineRule="auto"/>
        <w:contextualSpacing/>
        <w:jc w:val="both"/>
        <w:rPr>
          <w:rFonts w:ascii="Arial" w:hAnsi="Arial" w:cs="Arial"/>
          <w:bCs/>
        </w:rPr>
        <w:sectPr w:rsidR="00A327D6" w:rsidSect="00163EE0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:rsid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S2 Enrichment analysis of biological processes of proteins with constant expression during aging.</w:t>
      </w:r>
      <w:r w:rsidRPr="00BD6228">
        <w:rPr>
          <w:rFonts w:ascii="Arial" w:hAnsi="Arial" w:cs="Arial"/>
          <w:bCs/>
        </w:rPr>
        <w:t xml:space="preserve"> The entire identified proteome was used as background list. Enrichment was applied on Gene Ontology, </w:t>
      </w:r>
      <w:proofErr w:type="spellStart"/>
      <w:r w:rsidRPr="00BD6228">
        <w:rPr>
          <w:rFonts w:ascii="Arial" w:hAnsi="Arial" w:cs="Arial"/>
          <w:bCs/>
        </w:rPr>
        <w:t>Reactome</w:t>
      </w:r>
      <w:proofErr w:type="spellEnd"/>
      <w:r w:rsidRPr="00BD6228">
        <w:rPr>
          <w:rFonts w:ascii="Arial" w:hAnsi="Arial" w:cs="Arial"/>
          <w:bCs/>
        </w:rPr>
        <w:t xml:space="preserve">, </w:t>
      </w:r>
      <w:proofErr w:type="spellStart"/>
      <w:r w:rsidRPr="00BD6228">
        <w:rPr>
          <w:rFonts w:ascii="Arial" w:hAnsi="Arial" w:cs="Arial"/>
          <w:bCs/>
        </w:rPr>
        <w:t>Wikipathways</w:t>
      </w:r>
      <w:proofErr w:type="spellEnd"/>
      <w:r w:rsidRPr="00BD6228">
        <w:rPr>
          <w:rFonts w:ascii="Arial" w:hAnsi="Arial" w:cs="Arial"/>
          <w:bCs/>
        </w:rPr>
        <w:t xml:space="preserve"> an</w:t>
      </w:r>
      <w:r w:rsidR="00615475">
        <w:rPr>
          <w:rFonts w:ascii="Arial" w:hAnsi="Arial" w:cs="Arial"/>
          <w:bCs/>
        </w:rPr>
        <w:t>d Pathway Interaction Database</w:t>
      </w:r>
      <w:r w:rsidRPr="00BD6228">
        <w:rPr>
          <w:rFonts w:ascii="Arial" w:hAnsi="Arial" w:cs="Arial"/>
          <w:bCs/>
        </w:rPr>
        <w:t xml:space="preserve"> biological processes. We discarded gene sets that were redundant, had &lt; 5 members or a p-value above 0.01.</w:t>
      </w:r>
    </w:p>
    <w:tbl>
      <w:tblPr>
        <w:tblStyle w:val="MediumShading1-Accent1"/>
        <w:tblW w:w="0" w:type="auto"/>
        <w:tblLook w:val="04A0"/>
      </w:tblPr>
      <w:tblGrid>
        <w:gridCol w:w="8341"/>
        <w:gridCol w:w="946"/>
        <w:gridCol w:w="1088"/>
        <w:gridCol w:w="884"/>
        <w:gridCol w:w="884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Biological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Set size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Candidates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p-value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q-value 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Translation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160(115)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82 (71.3%)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5.66E-10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Cap-dependent Translation Initiation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124(92)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68 (73.9%)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Eukaryotic Translation Initiation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124(92)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68 (73.9%)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Eukaryotic Translation Elongation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100(77)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59 (76.6%)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GTP hydrolysis and joining of the 60S ribosomal subunit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117(91)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 (73.6%)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2.90E-09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L13a-mediated translational silencing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Ceruloplasmin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expression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115(91)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 (73.6%)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2.90E-09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3, -UTR-mediated translational regulation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116(91)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67 (73.6%)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2.90E-09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Formation of a pool of free 40S subunits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105(81)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61 (75.3%)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3.56E-09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5.50E-08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Nonsense Mediated Decay Independent of the Exon Junction Complex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99(75)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57 (76.0%)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6.80E-09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8.89E-08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Metabolism of proteins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532(194)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122 (62.9%)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8.87E-09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9.89E-08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Eukaryotic Translation Termination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93(72)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55 (76.4%)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9.31E-09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9.89E-08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gene expression in beta cells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105(71)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 (76.1%)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1.69E-07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Nonsense Mediated Decay Enhanced by the Exon Junction Complex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110(78)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58 (74.4%)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1.80E-07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Nonsense-Mediated Decay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110(78)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58 (74.4%)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1.80E-07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Peptide chain elongation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94(73)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55 (75.3%)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2.22E-08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1.80E-07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Cytoplasmic Ribosomal Proteins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88(70)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53 (75.7%)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3.06E-08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2.36E-07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Viral mRNA Translation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93(72)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54 (75.0%)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2.94E-07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SRP-dependent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cotranslational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protein targeting to membrane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118(87)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62 (71.3%)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9.65E-08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6.84E-07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Insulin Synthesis and Processing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130(89)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 (70.8%)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7.73E-07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Metabolism of mRNA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178(99)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68 (68.7%)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2.27E-07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1.49E-06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Gene Expression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1064(267)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152 (56.9%)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1.55E-06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9.73E-06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Translation initiation complex formation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61(50)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 (76.0%)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2.76E-06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1.57E-05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Activation of the mRNA upon binding of the cap-binding complex and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eIFs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and subsequent binding to 43S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63(50)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38 (76.0%)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2.76E-06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1.57E-05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Metabolism of RNA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226(111)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72 (64.9%)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3.06E-06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1.68E-05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Ribosomal scanning and start codon recognition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61(49)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(75.5%)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4.95E-06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2.55E-05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Processing of Capped Intron-Containing Pre-mRNA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35(18)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 (94.4%)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7.88E-06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3.94E-05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Formation of the ternary complex, and subsequently, the 43S complex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55(43)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33 (76.7%)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9.13E-06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4.31E-05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mRNA Processing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126(54)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39 (72.2%)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7.55E-05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mRNA Splicing - Major Pathway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107(53)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(69.8%)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9.42E-05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0.000391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mRNA Splicing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107(53)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37 (69.8%)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9.42E-05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0.000391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Cytosolic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tRNA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aminoacylation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24(22)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 (81.8%)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0.000287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0.00113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tRNA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Aminoacylation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42(23)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 (78.3%)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0.000783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0.00283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proteasome complex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24(21)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 (76.2%)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0.00258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0.00914</w:t>
            </w:r>
          </w:p>
        </w:tc>
      </w:tr>
    </w:tbl>
    <w:p w:rsidR="00163EE0" w:rsidRPr="00BD6228" w:rsidRDefault="00163EE0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S3 Enrichment analysis of abundance classes of young donor' proteins.</w:t>
      </w:r>
      <w:r w:rsidRPr="00BD6228">
        <w:rPr>
          <w:rFonts w:ascii="Arial" w:hAnsi="Arial" w:cs="Arial"/>
          <w:bCs/>
        </w:rPr>
        <w:t xml:space="preserve"> Enrichment analysis was carried out using DAVID and Gene Ontology biological processes. We discarded processes that had a p-value above 0.05.</w:t>
      </w:r>
    </w:p>
    <w:tbl>
      <w:tblPr>
        <w:tblStyle w:val="MediumShading1-Accent1"/>
        <w:tblW w:w="0" w:type="auto"/>
        <w:tblLook w:val="04A0"/>
      </w:tblPr>
      <w:tblGrid>
        <w:gridCol w:w="1142"/>
        <w:gridCol w:w="4449"/>
        <w:gridCol w:w="679"/>
        <w:gridCol w:w="528"/>
        <w:gridCol w:w="803"/>
        <w:gridCol w:w="1168"/>
        <w:gridCol w:w="1479"/>
        <w:gridCol w:w="643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Term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Count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P-Value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Fisher Exact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Fold Enrichment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Class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elongation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folding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GO:0030029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filament-based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GO:0048870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motility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GO:0030036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glucose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hexose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monosaccharide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GO:0042981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glycolysis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GO:0046164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alcohol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GO:0051789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protein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unfolded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GO:0032535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component size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filament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component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carbohydrate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GO:0043623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complex disassembly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GO:0016052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carbohydrate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glucose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GO:0060548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biogenesis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GO:0006461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GO:0008064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polymerization or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 length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GO:0019725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homeostasis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GO:0032956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GO:0032970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filament-based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GO:0045454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redox homeostasis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complex disassembly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GO:0045664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neuron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spindle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anti-apoptosis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filament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GO:0050767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GO:0046496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nicotinamide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nucleotide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GO:0019362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pyridine nucleotide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GO:0009820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alkaloid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GO:0009266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temperature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oxidoreduction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coenzyme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nicotinamide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hexose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inorganic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GO:0033043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GO:0001666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hypoxia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GO:0045596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GO:0051960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nervous system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GO:0043488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mRNA stability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GO:0043487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RNA stability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neuron projection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GO:0043933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subunit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GO:0070482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oxygen levels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GO:0042592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homeostatic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GO:0065003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GO:0043933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macromolecular complex subunit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GO:0019748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secondary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GO:0044087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component biogenesis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GO:0009611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wounding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GO:0050818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coagulation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GO:0032844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homeostatic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GO:0030199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collagen fibril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GO:0050878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body fluid levels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striated muscle cell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GO:2000146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motility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GO:0000226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microtubule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GO:0051693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filament capping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GO:0009408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heat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GO:0034614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reactive oxygen species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component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GO:0050905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neuromuscular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GO:0031401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macromolecule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elongation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GO:0050885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neuromuscular process controlling balance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GO:0044092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molecular function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GO:0019941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modification-dependent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GO:0043632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modification-dependent 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catalytic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GO:0030163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GO:0006357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transcription from RNA polymerase II promoter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GO:0006511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GO:0051603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proteolysis involved in cellular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GO:0022402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cycle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GO:0010498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GO:0043161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GO:0031400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GO:0009057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GO:0044093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molecular function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lysosome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GO:0009065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glutamine family amino acid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GO:0006508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proteolysis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GO:0009063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amino acid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GO:0006508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proteolysis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GO:0042775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 ATP synthesis coupled electron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GO:0006886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intracellular protein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nucleobase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GO:0042440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pigment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GO:0012501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GO:0008219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GO:0006631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fatty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phosphate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induction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GO:0012502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induction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GO:0022406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membrane docking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</w:tbl>
    <w:p w:rsidR="00325CD8" w:rsidRDefault="00325CD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325CD8" w:rsidRDefault="00325C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S4 Enrichment analysis of abundance classes of middle donor' proteins.</w:t>
      </w:r>
      <w:r w:rsidRPr="00BD6228">
        <w:rPr>
          <w:rFonts w:ascii="Arial" w:hAnsi="Arial" w:cs="Arial"/>
          <w:bCs/>
        </w:rPr>
        <w:t xml:space="preserve"> Enrichment analysis was carried out using DAVID and Gene Ontology biological processes. We discarded processes that had a p-value above 0.05.</w:t>
      </w:r>
    </w:p>
    <w:tbl>
      <w:tblPr>
        <w:tblStyle w:val="MediumShading1-Accent1"/>
        <w:tblW w:w="0" w:type="auto"/>
        <w:tblLook w:val="04A0"/>
      </w:tblPr>
      <w:tblGrid>
        <w:gridCol w:w="1142"/>
        <w:gridCol w:w="7323"/>
        <w:gridCol w:w="679"/>
        <w:gridCol w:w="528"/>
        <w:gridCol w:w="803"/>
        <w:gridCol w:w="1168"/>
        <w:gridCol w:w="1479"/>
        <w:gridCol w:w="643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Term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Count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P-Value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Fisher Exact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Fold Enrichment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Class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elongation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folding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GO:0048870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motility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GO:0030029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filament-based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filament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GO:0030036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GO:0042981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glycolysis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GO:0051789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protein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glucose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hexose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spindle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unfolded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filament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GO:0060548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GO:0032535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component size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carbohydrate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component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GO:0043623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complex disassembly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monosaccharide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GO:0016052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carbohydrate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GO:0046164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alcohol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glucose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GO:0019725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homeostasis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GO:0050767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biogenesis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anti-apoptosis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 length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GO:0008064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polymerization or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GO:0051960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nervous system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GO:0032970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filament-based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GO:0032956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GO:0045454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redox homeostasis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GO:0033043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GO:0042592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homeostatic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complex disassembly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GO:0045664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neuron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GO:0000226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microtubule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filament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GO:0008015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blood circulation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GO:0003013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circulatory system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GO:0009266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temperature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component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hexose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inorganic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GO:0043933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subunit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GO:0043933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macromolecular complex subunit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GO:0001666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hypoxia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GO:0045596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GO:0043488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mRNA stability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RNA stability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GO:0065003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neuron projection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GO:0060284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GO:0034622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macromolecular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GO:0070482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oxygen levels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maintenance of location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positive regulation of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GO:0031401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ubiquitin-protein ligase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GO:0051352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ligase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GO:0031145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anaphase-promoting complex-dependent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ubiquitin-protein ligase activity during mitotic cell cycle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GO:0019941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modification-dependent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GO:0043632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modification-dependent 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macromolecule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GO:0030163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GO:0031400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GO:0009057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GO:0051603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proteolysis involved in cellular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GO:0006511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GO:0044092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molecular function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catalytic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elongation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GO:0043161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GO:0010498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macromolecule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GO:0003006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reproductive developmental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GO:0050905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neuromuscular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catalytic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GO:0009310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amine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GO:0006508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proteolysis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GO:0044093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molecular function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initiation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GO:0022402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cycle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GO:0048610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reproductive cellular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GO:0006357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transcription from RNA polymerase II promoter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GO:0034660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ncRNA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GO:0042775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 ATP synthesis coupled electron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GO:0045333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respiration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GO:0015980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energy derivation by oxidation of organic compounds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GO:0006120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</w:t>
            </w:r>
            <w:proofErr w:type="gram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electron transport. NADH to ubiquinone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GO:0046907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intracellular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GO:0042440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pigment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nucleobase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GO:0006886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intracellular protein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GO:0070727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macromolecule localization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localization in organelle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nucleocytoplasmic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nuclear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GO:0012501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GO:0008219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GO:0006631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fatty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phosphate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</w:tbl>
    <w:p w:rsid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S5 Enrichment analysis of abundance classes of old donor' proteins.</w:t>
      </w:r>
      <w:r w:rsidRPr="00BD6228">
        <w:rPr>
          <w:rFonts w:ascii="Arial" w:hAnsi="Arial" w:cs="Arial"/>
          <w:bCs/>
        </w:rPr>
        <w:t xml:space="preserve"> Enrichment analysis was carried out using DAVID and Gene Ontology biological processes. We discarded processes that had a p-value above 0.05.</w:t>
      </w:r>
    </w:p>
    <w:tbl>
      <w:tblPr>
        <w:tblStyle w:val="MediumShading1-Accent1"/>
        <w:tblW w:w="0" w:type="auto"/>
        <w:tblLook w:val="04A0"/>
      </w:tblPr>
      <w:tblGrid>
        <w:gridCol w:w="1142"/>
        <w:gridCol w:w="4290"/>
        <w:gridCol w:w="679"/>
        <w:gridCol w:w="528"/>
        <w:gridCol w:w="803"/>
        <w:gridCol w:w="1168"/>
        <w:gridCol w:w="1479"/>
        <w:gridCol w:w="643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Term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Count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P-Value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Fisher Exact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Fold Enrichment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Class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elongation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folding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GO:0030029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filament-based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GO:0048870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motility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GO:0030036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 filament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component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hexose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glucose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GO:0042981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complex disassembly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GO:0032535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component size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carbohydrate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monosaccharide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GO:0060548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glycolysis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GO:0051789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protein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GO:0046164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alcohol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GO:0016052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carbohydrate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GO:0007051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spindle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filament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GO:0006006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glucose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unfolded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GO:0001666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hypoxia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 length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GO:0008064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polymerization or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GO:0033043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GO:0019725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homeostasis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complex disassembly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anti-apoptosis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GO:0070482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oxygen levels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GO:0032956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GO:0032970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filament-based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GO:0008015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blood circulation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GO:0003013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circulatory system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GO:0042592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homeostatic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GO:0045596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GO:0034614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reactive oxygen species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biogenesis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GO:0043623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GO:0045454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redox homeostasis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hexose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organelle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GO:0045664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neuron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maintenance of location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inorganic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filament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depolymerization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GO:0000226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microtubule cytoskeleton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GO:0000302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reactive oxygen species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actin filament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GO:0050767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nicotinamide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GO:0046496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nicotinamide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nucleotide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GO:0009820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alkaloid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oxidoreduction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coenzyme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GO:0019362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pyridine nucleotide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GO:0009266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temperature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GO:0044087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component biogenesis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component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GO:0043254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GO:0043933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subunit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GO:0065003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GO:0043488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mRNA stability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RNA stability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GO:0042274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ribosomal small subunit biogenesis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GO:0042743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hydrogen peroxide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GO:0051960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nervous system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GO:0009611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wounding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GO:0010975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neuron projection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actin filament polymerization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GO:0043933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macromolecular complex subunit organization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GO:0005996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monosaccharide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translational elongation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GO:0044092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molecular function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GO:0003006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reproductive developmental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catalytic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GO:0050905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neuromuscular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GO:0006511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GO:0031400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modification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GO:0019941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modification-dependent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GO:0043632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modification-dependent 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GO:0030163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GO:0048610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reproductive cellular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macromolecule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GO:0009057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macromolecule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GO:0051603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proteolysis involved in cellular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GO:0022402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cycle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GO:0042440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pigment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nucleobase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GO:0046907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intracellular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GO:0046148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pigment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III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GO:0006119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oxidative phosphorylation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GO:0042775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 ATP synthesis coupled electron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GO:0006796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phosphate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GO:0006631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fatty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GO:0016310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phosphorylation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GO:0006120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</w:t>
            </w:r>
            <w:proofErr w:type="gram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electron transport. NADH to ubiquinone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GO:0022904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electron transport chain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GO:0008219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GO:0016265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GO:0012501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GO:0001889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liver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</w:t>
            </w:r>
          </w:p>
        </w:tc>
      </w:tr>
    </w:tbl>
    <w:p w:rsid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S6 Enrichment analysis of age-associated decreasing (14) and increasing (9) mitochondrial proteins obtained from cluster analysis (p ≤ 0.1).</w:t>
      </w:r>
      <w:r w:rsidRPr="00BD6228">
        <w:rPr>
          <w:rFonts w:ascii="Arial" w:hAnsi="Arial" w:cs="Arial"/>
          <w:bCs/>
        </w:rPr>
        <w:t xml:space="preserve">  Enrichment analysis was carried out using DAVID and Gene Ontology biological processes. We discarded processes that had a p-value above 0.05. A total of 19 biological processes were significantly decreased and 16 biological processes were significantly increased with age.</w:t>
      </w:r>
    </w:p>
    <w:tbl>
      <w:tblPr>
        <w:tblStyle w:val="MediumShading1-Accent1"/>
        <w:tblW w:w="0" w:type="auto"/>
        <w:tblLook w:val="04A0"/>
      </w:tblPr>
      <w:tblGrid>
        <w:gridCol w:w="1142"/>
        <w:gridCol w:w="4130"/>
        <w:gridCol w:w="679"/>
        <w:gridCol w:w="617"/>
        <w:gridCol w:w="866"/>
        <w:gridCol w:w="1043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Term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Count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generation of precursor metabolites and energy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3.80E-09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GO:0022900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electron transport chain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3.80E-08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GO:0055114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oxidation reduction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5.10E-07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GO:0006119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oxidative phosphorylation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1.50E-06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GO:0042773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 synthesis coupled electron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GO:0042775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 ATP synthesis coupled electron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GO:0022904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respiratory electron transport chain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GO:0045333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respiration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GO:0015980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energy derivation by oxidation of organic compounds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GO:0008152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GO:0006120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mitochondrial electron transport, NADH to ubiquinone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GO:0019752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carboxylic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oxoacid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organic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GO:0042180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ketone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GO:0006810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GO:0016310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phosphorylation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establishment of localization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down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GO:0042221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chemical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inorganic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GO:0010033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organic substance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GO:0003006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reproductive developmental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GO:0006950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stress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GO:0051591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response to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cAMP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GO:0007286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spermatid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GO:0048515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spermatid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GO:0009056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unfolded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GO:0019752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carboxylic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oxoacid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GO:0006082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organic acid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GO:0050896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GO:0042180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ketone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4.80E-02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up</w:t>
            </w:r>
          </w:p>
        </w:tc>
      </w:tr>
    </w:tbl>
    <w:p w:rsid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 xml:space="preserve">Table S7 Significantly altered genes with age published by Kalfalah </w:t>
      </w:r>
      <w:r w:rsidRPr="00325CD8">
        <w:rPr>
          <w:rFonts w:ascii="Arial" w:hAnsi="Arial" w:cs="Arial"/>
          <w:b/>
          <w:bCs/>
          <w:i/>
        </w:rPr>
        <w:t>et al</w:t>
      </w:r>
      <w:r w:rsidRPr="00BD6228">
        <w:rPr>
          <w:rFonts w:ascii="Arial" w:hAnsi="Arial" w:cs="Arial"/>
          <w:b/>
          <w:bCs/>
        </w:rPr>
        <w:t xml:space="preserve">. [10]. </w:t>
      </w:r>
      <w:r w:rsidRPr="00BD6228">
        <w:rPr>
          <w:rFonts w:ascii="Arial" w:hAnsi="Arial" w:cs="Arial"/>
          <w:bCs/>
        </w:rPr>
        <w:t>Statistical analysis of transcriptome data revealed 137 significantly altered genes with age.</w:t>
      </w:r>
    </w:p>
    <w:tbl>
      <w:tblPr>
        <w:tblStyle w:val="MediumShading1-Accent1"/>
        <w:tblW w:w="0" w:type="auto"/>
        <w:tblLook w:val="04A0"/>
      </w:tblPr>
      <w:tblGrid>
        <w:gridCol w:w="1017"/>
        <w:gridCol w:w="1070"/>
        <w:gridCol w:w="1346"/>
        <w:gridCol w:w="6709"/>
        <w:gridCol w:w="1319"/>
        <w:gridCol w:w="1319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EntrezID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UniProt AC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 Symbol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 Name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robust p-value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robust q-value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340340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A4D0Q7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LOC340340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LOC340340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9.59E-03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161247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A5D6W6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FITM1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 storage-inducing transmembrane protein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8.07E-02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100505591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A6NJW4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LRRC3C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 rich repeat containing 3C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342931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A6NLU0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RFPL4A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 finger protein-like 4A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3.40E-02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A7E2F4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GOLGA8A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golgin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A8 family, member 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7.23E-05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646174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A8MZG2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C16orf90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16 open reading frame 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1.96E-02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O00590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CCBP2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chemokine binding protein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O15146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MUSK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muscle, skeletal, receptor tyrosine kinase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O43174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CYP26A1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cytochrome P450, family 26, subfamily A, polypeptide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O43323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DHH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desert hedgehog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9.82E-05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2.11E-02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O43423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ANP32C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acidic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-rich) nuclear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phosphoprotein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32 family, member 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1.90E-14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4.12E-10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O60829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PAGE4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 antigen family, member 4 (prostate associated)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1.87E-07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2.40E-04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O75871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CEACAM4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carcinoembryonic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antigen-related cell adhesion molecule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O75935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DCTN3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dynactin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 (p22)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3.40E-02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O77932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DOM3Z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dom-3 homolog Z (C.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elegans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1.17E-07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1.69E-04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O94778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AQP8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aquaporin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9.49E-05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2.08E-02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O95219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SNX4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sorting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nexin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P01834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IGKC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immunoglobulin kappa constant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9.76E-02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P01920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HLA-DQB1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major histocompatibility complex, class II, DQ beta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P02774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group-specific component (vitamin D binding protein)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6.93E-02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P04155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TFF1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trefoil factor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7.54E-02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P09683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secretin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6.31E-02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P11310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ACADM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acyl-CoA dehydrogenase, C-4 to C-12 straight chain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8.32E-02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P16930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fumarylacetoacetate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hydrolase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fumarylacetoacetase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3.03E-02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P17081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RHOQ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homolog family member Q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7.98E-02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P17405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SMPD1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sphingomyelin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phosphodiesterase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 acid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lysosomal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3.92E-02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P17535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 proto-oncogene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8.83E-05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2.02E-02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P29122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PCSK6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proprotein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convertase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subtilisin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kexin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type 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5.37E-03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795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P29377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S100G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S100 calcium binding protein 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P38570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ITGAE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integrin, alpha E (antigen CD103, human mucosal lymphocyte antigen 1; alpha polypeptide)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P38919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EIF4A3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eukaryotic translation initiation factor 4A3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1.53E-08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3.33E-05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P43004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SLC1A2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1 (glial high affinity glutamate transporter),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9.65E-07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8.39E-04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P43358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MAGEA4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melanoma antigen family A,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P43699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NKX2-1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NK2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homeobox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9.46E-08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1.58E-04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P45983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MAPK8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mitogen-activated protein kinase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5.37E-03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P46019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PHKA2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phosphorylase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alpha 2 (liver)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2.46E-05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8.99E-03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P46721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SLCO1A2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organic anion transporter family, member 1A2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6.38E-02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P48595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SERPINB10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serpin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peptidase inhibitor,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 (ovalbumin), member 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6.86E-05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P49848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TAF6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TAF6 RNA polymerase II, TATA box binding protein (TBP)-associated factor, 80kDa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2.95E-08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5.83E-05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P54646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PRKAA2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kinase, AMP-activated, alpha 2 catalytic subunit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7.56E-02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P62191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PSMC1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prosome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macropain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26S subunit, ATPase,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Q05901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CHRNB3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cholinergic receptor, nicotinic, beta 3 (neuronal)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2.48E-10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1.08E-06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Q13077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 receptor-associated factor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Q13371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PDCL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phosducin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2.34E-02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Q15119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PDK2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pyruvate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dehydrogenase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isozyme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Q16348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SLC15A2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15 (H+/peptide transporter),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2.23E-02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Q16478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GRIK5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glutamate receptor,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ionotropic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kainate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2.48E-06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Q16851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UGP2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UDP-glucose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pyrophosphorylase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2.48E-10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1.08E-06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Q3ZCW2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LGALSL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galactoside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-binding-like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645974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Q5JQF8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PABPC1L2B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poly(A) binding protein, cytoplasmic 1-like 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83479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Q5T1V6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DDX59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DEAD (Asp-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-Ala-Asp) box polypeptide 59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9.04E-05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2.04E-02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343099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Q5T9S5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CCDC18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coiled-coil domain containing 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5.59E-02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353142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Q5TA76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LCE3A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late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cornified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envelope 3A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3.44E-03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440561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Q5VXH4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PRAMEF6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PRAME family member 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3.01E-02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387273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Q6L8G5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KRTAP5-10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keratin associated protein 5-10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8.78E-04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147719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Q6UWN0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LYPD4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LY6/PLAUR domain containing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9.39E-04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9.76E-02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Q7KZ85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SUPT6H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suppressor of Ty 6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6.34E-02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56971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Q7Z692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CEACAM19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carcinoembryonic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antigen-related cell adhesion molecule 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1.91E-06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1.43E-03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346673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Q7Z7C7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STRA8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stimulated by retinoic acid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Q86VB7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CD163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CD163 molecule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1.74E-05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7.27E-03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340602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Q86X51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CXorf67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X open reading frame 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6.29E-05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Q86YJ6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THNSL2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threonine synthase-like 2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4.90E-05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1.38E-02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222643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Q8IV45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UNC5CL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unc-5 homolog C (C.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elegans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Q8IVV2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LOXHD1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lipoxygenase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homology domains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7.28E-03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196394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Q8IY45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AMN1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antagonist of mitotic exit network 1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1.04E-07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1.61E-04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165082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Q8IZF5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GPR113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protein-coupled receptor 113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8.53E-02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139378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Q8IZF6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GPR112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protein-coupled receptor 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5.38E-02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Q8IZL2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MAML2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mastermind-like 2 (Drosophila)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2.53E-02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150696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Q8N271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prominin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Q8N5D6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GBGT1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globoside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alpha-1,3-N-acetylgalactosaminyltransferase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2.72E-05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9.55E-03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Q8N5P1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ZC3H8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zinc finger CCCH-type containing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154075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Q8N6K7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SAMD3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sterile alpha motif domain containing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8.99E-03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100128374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Q8N997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LOC100128374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LOC100128374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3.14E-05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Q8NA19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L3MBTL4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l(3)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mbt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-like 4 (Drosophila)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283899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Q8NBZ0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INO80E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INO80 complex subunit 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128061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Q8NDD1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C1orf131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1 open reading frame 131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5.53E-05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1.52E-02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Q8NEG5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ZSWIM2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zinc finger, SWIM-type containing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6.20E-06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3.46E-03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Q8TCC7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SLC22A8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22 (organic anion transporter), member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5.59E-02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219970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Q8WU03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GLYATL2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-N-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acyltransferase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-like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3.43E-06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2.23E-03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54967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Q8WUE5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CXorf48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X open reading frame 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221143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Q8WVE0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N6AMT2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N-6 adenine-specific DNA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methyltransferase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 (putative)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114815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Q8WY21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SORCS1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sortilin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-related VPS10 domain containing receptor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6.62E-02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Q8WZ60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KLHL6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kelch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-like family member 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6.00E-03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Q96B36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AKT1S1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AKT1 substrate 1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proline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-rich)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1.92E-05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7.54E-03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286075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Q96C28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ZNF707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zinc finger protein 707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148156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Q96NG5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ZNF558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zinc finger protein 558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4.02E-02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114770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Q96PD5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PGLYRP2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peptidoglycan recognition protein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6.34E-02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319100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Q96RI8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TAAR6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trace amine associated receptor 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83852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Q96T68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SETDB2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SET domain, bifurcated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3.49E-06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2.23E-03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Q99829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CPNE1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copine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1.13E-06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9.48E-04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Q99990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VGLL1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vestigial like 1 (Drosophila)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3.20E-06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2.17E-03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Q9BUL8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PDCD10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programmed cell death 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8.88E-02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400684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Q9BVU7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LOC400684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LOC400684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3.98E-03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22950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Q9BWU0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SLC4A1AP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4 (anion exchanger), member 1, adaptor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6.50E-02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Q9BWV3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CDADC1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cytidine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dCMP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deaminase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domain containing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2.36E-02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114897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Q9BXJ1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C1QTNF1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C1q and tumor necrosis factor related protein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1.09E-08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2.62E-05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83639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Q9BY14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TEX101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testis expressed 101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83896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Q9BYR8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KRTAP3-1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keratin associated protein 3-1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6.51E-02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83955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Q9BZK3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NACAP1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nascent-polypeptide-associated complex alpha polypeptide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pseudogene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1.94E-05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7.54E-03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Q9C0I9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LRRC27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 rich repeat containing 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7.41E-07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7.32E-04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Q9H222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ABCG5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ATP-binding cassette, sub-family G (WHITE), member 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Q9H3Y8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PPDPF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pancreatic progenitor cell differentiation and proliferation factor homolog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zebrafish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2.22E-02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Q9H8G1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ZNF430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zinc finger protein 430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Q9NP08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HMX1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H6 family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homeobox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6.90E-04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7.81E-02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Q9NQP4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PFDN4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prefoldin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subunit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Q9NQZ8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zinc finger protein 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5.93E-05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1.57E-02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Q9NRR5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UBQLN4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ubiquilin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4.03E-09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1.10E-05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Q9NZ45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CISD1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CDGSH iron sulfur domain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3.97E-02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341416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Q9NZP2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OR6C2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olfactory receptor, family 6, subfamily C,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Q9P0M2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AKAP7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kinase (PRKA) anchor protein 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6.89E-02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Q9P2W9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STX18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syntaxin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9.48E-07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8.39E-04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Q9UBR5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CKLF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chemokine-like factor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5.90E-02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148223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Q9UFG5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C19orf25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19 open reading frame 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4.75E-06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2.79E-03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Q9UHY8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FEZ2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fasciculation and elongation protein zeta 2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zygin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II)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9.55E-02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Q9UJD0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RIMS3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regulating synaptic membrane exocytosis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2.15E-02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Q9Y295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DRG1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developmentally regulated GTP binding protein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3.05E-02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51372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Q9Y2S6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TMA7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translation machinery associated 7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9.18E-03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Q9Y2T2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AP3M1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adaptor-related protein complex 3, mu 1 subunit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9.87E-02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Q9Y365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STARD10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-related lipid transfer (START) domain containing 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8.35E-02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730020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LOC730020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LOC730020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1.54E-13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1.68E-09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730081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LOC730081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LOC730081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1.41E-10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1.03E-06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284240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LOC284240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LOC284240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4.28E-08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7.76E-05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285441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LOC285441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LOC285441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3.73E-07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4.27E-04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100130456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LOC100130456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LOC100130456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4.33E-06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2.61E-03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641365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LINC00616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long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non-protein coding RNA 616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1.98E-05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7.55E-03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728073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LOC728073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LOC728073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1.54E-02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338799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LOC338799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LOC338799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2.05E-02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100132832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LOC100132832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PMS2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postmeiotic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segregation increased 2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pseudogene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100288619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LOC100288619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LOC100288619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2.60E-02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100131490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LOC100131490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LOC100131490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3.16E-02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286189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LOC286189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LOC286189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100128881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LOC100128881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LOC100128881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3.83E-02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387486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LINC00320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long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intergenic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non-protein coding RNA 320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5.47E-02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100131432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LOC100131432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LOC100131432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5.59E-02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100130301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LOC100130301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uncharacterized LOC100130301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6.89E-02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100170226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SNAR-C3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small ILF3/NF90-associated RNA C3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6.73E-04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7.77E-02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677794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SNORA2B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small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nucleolar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RNA, H/ACA box 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9.21E-02</w:t>
            </w:r>
          </w:p>
        </w:tc>
      </w:tr>
    </w:tbl>
    <w:p w:rsidR="00163EE0" w:rsidRDefault="00163EE0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S8 Genes contained in the miRNA/mRNA network.</w:t>
      </w:r>
      <w:r w:rsidRPr="00BD6228">
        <w:rPr>
          <w:rFonts w:ascii="Arial" w:hAnsi="Arial" w:cs="Arial"/>
          <w:bCs/>
        </w:rPr>
        <w:t xml:space="preserve"> Network analysis revealed 164 mRNAs as targets o</w:t>
      </w:r>
      <w:r w:rsidR="00540A44">
        <w:rPr>
          <w:rFonts w:ascii="Arial" w:hAnsi="Arial" w:cs="Arial"/>
          <w:bCs/>
        </w:rPr>
        <w:t>f significantly altered miRNAs [11]</w:t>
      </w:r>
      <w:r w:rsidRPr="00BD6228">
        <w:rPr>
          <w:rFonts w:ascii="Arial" w:hAnsi="Arial" w:cs="Arial"/>
          <w:bCs/>
        </w:rPr>
        <w:t>.</w:t>
      </w:r>
    </w:p>
    <w:tbl>
      <w:tblPr>
        <w:tblStyle w:val="MediumShading1-Accent1"/>
        <w:tblW w:w="0" w:type="auto"/>
        <w:tblLook w:val="04A0"/>
      </w:tblPr>
      <w:tblGrid>
        <w:gridCol w:w="1168"/>
        <w:gridCol w:w="1355"/>
        <w:gridCol w:w="7739"/>
        <w:gridCol w:w="2901"/>
      </w:tblGrid>
      <w:tr w:rsidR="00163EE0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 Name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Entrez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Gene ID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Constant expression during ageing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ANK1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ankyrin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erythrocytic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ANKH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56172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ankylosis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progressive homolog (mouse)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adenomatous polyposis coli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ARHGEF12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Rho guanine nucleotide exchange factor (GEF) 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ARL5A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ADP-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ribosylation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factor-like 5A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ATP2B3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ATPase, Ca++ transporting, plasma membrane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ATP7A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ATPase, Cu++ transporting, alpha polypeptide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ATRX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alpha thalassemia/mental retardation syndrome X-linked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BCL2-associated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athanogene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BCAT1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branched chain amino-acid transaminase 1, cytosolic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BCL2L2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BCL2-like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BCL6B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255877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B-cell CLL/lymphoma 6, member 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BPTF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bromodomain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PHD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transcription factor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BTAF1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BTAF1 RNA polymerase II, B-TFIID transcription factor-associated, 170kDa (Mot1 homolog, 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C11ORF61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79684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Myb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/SANT-like DNA-binding domain containing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C15ORF29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15 open reading frame 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C20ORF103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lysosomal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-associated membrane protein family, member 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C5ORF13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neuronal regeneration related protein homolog (rat)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C5ORF24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134553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chromosome 5 open reading frame 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CCNYL1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151195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cyclin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Y-like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CDH13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cadherin 13, H-cadherin (heart)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CDS2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CDP-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diacylglycerol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synthase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phosphatidate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cytidylyltransferase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CLDN12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CNTN3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plasmacytoma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associated)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CORO2A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coronin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binding protein, 2A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CP110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centriolar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coiled coil protein 110kDa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CPEB4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cytoplasmic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polyadenylation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element binding protein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CSF1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colony stimulating factor 1 (macrophage)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CTTNBP2NL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CTTNBP2 N-terminal 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DEK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DEK oncogene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EGLN2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112398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egl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nine homolog 2 (C.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elegans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EIF2C2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eukaryotic translation initiation factor 2C,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ENPP1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ectonucleotide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pyrophosphatase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phosphodiesterase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EREG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epiregulin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FAM122B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159090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with sequence similarity 122B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FAM13B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51306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with sequence similarity 13, member 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FAM160A2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with sequence similarity 160, member 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FAM169A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26049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family with sequence similarity 169, member 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FBXO31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F-box protein 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FERMT2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10979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fermitin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family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FIBIN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387758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 bud initiation factor homolog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zebrash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FLJ36031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168455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coiled-coil domain containing 71-like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GABRB3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gamma-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aminobutyric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acid (GABA) A receptor, beta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GK3P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glycerol kinase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GLIS3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169792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GLIS family 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GOPC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golgi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-associated PDZ and coiled-coil motif containing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GPATCH8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patch domain containing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GRIK2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glutamate receptor,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ionotropic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kainate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GRIK2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glutamate receptor,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ionotropic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kainate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GUCY1A3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guanylate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cyclase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 soluble, alpha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HSPA8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heat shock 70kDa protein 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INHBB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inhibin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beta 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INO80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INO80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interferon regulatory factor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KDM5C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lysine (K)-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demethylase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KIAA0319L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KIAA0319-like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KIAA0776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23376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UFM1-specic ligase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KIAA1549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KIAA1549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KIAA2022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340533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KIAA2022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KLF4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Kruppel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-like factor 4 (gut)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LANCL2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55915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lantibiotic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synthetase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component C-like 2 (bacterial)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LIMS1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LIM and senescent cell antigen-like domains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LMTK2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22853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lemur tyrosine kinase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LOC344593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tyrosine phosphatase, non-receptor type 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LOC645978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340485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alkaline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ceramidase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LPHN2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latrophilin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LRP1B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53353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low density lipoprotein receptor-related protein 1B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LRRC10B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390205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 rich repeat containing 10B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LRRC8D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 rich repeat containing 8 family, member 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LRRFIP1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 rich repeat (in FLII) interacting protein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LRRTM2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leucine rich repeat transmembrane neuronal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MAP3K9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mitogen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-activated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MAST3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23031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microtubule associated serine/threonine kinase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MBNL3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55796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muscleblind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-like splicing regulator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MBTD1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mbt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domain containing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MCF2L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MCF.2 cell line derived transforming sequence-like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MCL1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myeloid cell leukemia sequence 1 (BCL2-related)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mediator complex subunit 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METAP1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methionyl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aminopeptidase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MLEC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malectin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MOSPD1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motile sperm domain containing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MTOR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mechanistic target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rapamycin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(serine/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threonine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NANOS1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340719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nanos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homolog 1 (Drosophila)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NCKIPSD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NCK interacting protein with SH3 domain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NDRG2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NDRG family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NFIB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4781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nuclear factor I/B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NOS1AP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nitric oxide synthase 1 (neuronal) adaptor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NOX4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NADPH oxidase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NPTXR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neuronal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pentraxin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receptor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NR1D2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nuclear receptor subfamily 1, group D,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NUDT21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nudix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(nucleoside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diphosphate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linked moiety X)-type motif 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PANX2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pannexin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PDE3B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5140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phosphodiesterase 3B, cGMP-inhibited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PDE5A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phosphodiesterase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5A,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cGMP-specic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PEX5L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51555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peroxisomal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biogenesis factor 5-like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PI4K2B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55300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phosphatidylinositol 4-kinase type 2 beta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PIK3C2A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phosphoinositide-3-kinase, class 2, alpha polypeptide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PIK3CD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phosphoinositide-3-kinase, catalytic, delta polypeptide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PLA2G6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phospholipase A2, group VI (cytosolic, calcium-independent)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PNOC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prepronociceptin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kinase C, delta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PRKCSH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protein kinase C substrate 80K-H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PSD3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23362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pleckstrin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Sec7 domain containing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PSMD7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prosome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macropain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26S subunit, non-ATPase, 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PTAR1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375743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prenyltransferase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alpha subunit repeat containing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PTPRE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tyrosine phosphatase, receptor type, 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RAB35, member RAS oncogene family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RAB40B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10966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RAB40B, member RAS oncogene family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RAB5B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RAB5B, member RAS oncogene family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RAD21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pombe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RALGAPA2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GTPase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activating protein, alpha subunit 2 (catalytic)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RBAK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57786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RB-associated KRAB 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RBPMS2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348093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 binding protein with multiple splicing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ret proto-oncogene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RPS6KA1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ribosomal protein S6 kinase, 90kDa, polypeptide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RTF1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Rtf1, Paf1/RNA polymerase II complex component,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cerevisiae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SACM1L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SAC1 suppressor of actin mutations 1-like (yeast)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SCN2B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sodium channel, voltage-gated, type II, beta subunit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SCN9A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sodium channel, voltage-gated, type IX, alpha subunit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SEMA6A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sema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domain,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transmembrane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domain (TM), and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cytoplasmic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domain, (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semaphorin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6A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SERTAD2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SERTA domain containing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SHOC2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soc-2 suppressor of clear homolog (C.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elegans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SIX4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SIX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homeobox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SKP1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S-phase kinase-associated protein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SLC10A7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solute carrier family 10 (sodium/bile acid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cotransporter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family), member 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SLC16A6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16, member 6 (monocarboxylic acid transporter 7)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SLC19A2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19 (thiamine transporter),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SLC26A3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26, member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SLC38A2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54407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solute carrier family 38, member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SMOC2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SPARC related modular calcium binding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SNAP25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synaptosomal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-associated protein, 25kDa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SOCS4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122809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suppressor of cytokine signaling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SPG20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spastic paraplegia 20 (Troyer syndrome)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SSX2IP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117178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synovial sarcoma, X breakpoint 2 interacting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striatin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calmodulin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binding protein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tachykinin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precursor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TACC2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10579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transforming, acidic coiled-coil containing protein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TBPL1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TBP-like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TCF20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transcription factor 20 (AR1)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TMBIM6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transmembrane BAX inhibitor motif containing 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TMEM151B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441151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transmembrane protein 151B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TMEM168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transmembrane protein 168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TMEM71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137835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transmembrane protein 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TNFAIP3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7128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tumor necrosis factor, alpha-induced protein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TNFRSF21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27242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tumor necrosis factor receptor superfamily, member 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TNRC6B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trinucleotide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repeat containing 6B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TNS1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tensin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TPRG1L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127262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tumor protein p63 regulated 1-like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TRAF3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TNF receptor-associated factor 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TRPM7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transient receptor potential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channel, subfamily M, member 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TRPS1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trichorhinophalangeal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syndrome I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TSPYL2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64061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TSPY-like 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UBE2B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ubiquitin-conjugating enzyme E2B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UQCC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55245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ubiquinol-cytochrome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reductase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complex chaperone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USP46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64854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specic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peptidase 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WEE1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WEE1 homolog (S.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pombe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WNK1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65125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WNK lysine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decient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WSB1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WD repeat and SOCS box containing 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ZBTB39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BTB domain containing 39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ZBTB4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57659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BTB domain containing 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ZBTB43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23099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and BTB domain containing 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ZC3H7B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23264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CCCH-type containing 7B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ZNF711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protein 711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ZNF83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55769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zinc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nger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protein 83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Yes</w:t>
            </w:r>
          </w:p>
        </w:tc>
      </w:tr>
    </w:tbl>
    <w:p w:rsidR="00163EE0" w:rsidRDefault="00163EE0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P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 xml:space="preserve">Table S9 Biological processes significantly altered with age published by Kalfalah </w:t>
      </w:r>
      <w:r w:rsidRPr="00163EE0">
        <w:rPr>
          <w:rFonts w:ascii="Arial" w:hAnsi="Arial" w:cs="Arial"/>
          <w:b/>
          <w:bCs/>
          <w:i/>
        </w:rPr>
        <w:t>et al</w:t>
      </w:r>
      <w:r w:rsidRPr="00BD6228">
        <w:rPr>
          <w:rFonts w:ascii="Arial" w:hAnsi="Arial" w:cs="Arial"/>
          <w:b/>
          <w:bCs/>
        </w:rPr>
        <w:t xml:space="preserve">. </w:t>
      </w:r>
      <w:bookmarkStart w:id="0" w:name="_GoBack"/>
      <w:r w:rsidRPr="00BD6228">
        <w:rPr>
          <w:rFonts w:ascii="Arial" w:hAnsi="Arial" w:cs="Arial"/>
          <w:b/>
          <w:bCs/>
        </w:rPr>
        <w:t>[</w:t>
      </w:r>
      <w:bookmarkEnd w:id="0"/>
      <w:r w:rsidRPr="00BD6228">
        <w:rPr>
          <w:rFonts w:ascii="Arial" w:hAnsi="Arial" w:cs="Arial"/>
          <w:b/>
          <w:bCs/>
        </w:rPr>
        <w:t xml:space="preserve">10]. </w:t>
      </w:r>
      <w:r w:rsidRPr="00BD6228">
        <w:rPr>
          <w:rFonts w:ascii="Arial" w:hAnsi="Arial" w:cs="Arial"/>
          <w:bCs/>
        </w:rPr>
        <w:t>Statistical analysis of transcriptome data revealed 117 enriched biological processes altered with age.</w:t>
      </w:r>
    </w:p>
    <w:tbl>
      <w:tblPr>
        <w:tblStyle w:val="MediumShading1-Accent1"/>
        <w:tblW w:w="0" w:type="auto"/>
        <w:tblLook w:val="04A0"/>
      </w:tblPr>
      <w:tblGrid>
        <w:gridCol w:w="6182"/>
        <w:gridCol w:w="2333"/>
        <w:gridCol w:w="1364"/>
        <w:gridCol w:w="866"/>
        <w:gridCol w:w="866"/>
        <w:gridCol w:w="1239"/>
        <w:gridCol w:w="1043"/>
      </w:tblGrid>
      <w:tr w:rsidR="00325CD8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Gene Set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geometric mean of p-values 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Mean statistics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p-value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q-value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Gene set size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Regulation</w:t>
            </w:r>
          </w:p>
        </w:tc>
      </w:tr>
      <w:tr w:rsidR="00325CD8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Cell Cycle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1.36E-06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2.22E-11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4.21E-08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374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Amyloids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2.92E-05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1.14E-10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1.08E-07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Meiotic Recombination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3.74E-05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5.47E-10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3.45E-07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RNA Polymerase I Promoter Opening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5.28E-05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2.74E-01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1.08E-09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5.14E-07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Chromosome Maintenance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1.44E-04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1.25E-08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4.73E-06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Oxidative phosphorylation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1.77E-08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5.04E-06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Electron Transport Chain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1.86E-08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5.04E-06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The citric acid (TCA) cycle and respiratory electron transport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1.84E-03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2.90E-08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6.87E-06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Oxidative phosphorylation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2.37E-01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4.24E-08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8.92E-06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Packaging Of Telomere Ends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1.79E-04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5.65E-08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9.80E-06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Meiosis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2.59E-04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2.36E-01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5.69E-08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9.80E-06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Translation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2.43E-03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1.31E-07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2.07E-05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Respiratory electron transport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2.36E-01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2.12E-07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3.09E-05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Cell Cycle, Mitotic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1.45E-05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2.89E-07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3.92E-05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3, -UTR-mediated translational regulation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6.35E-03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2.12E-06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2.51E-04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L13a-mediated translational silencing of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Ceruloplasmin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expression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6.35E-03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2.12E-06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2.51E-04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Formation of a pool of free 40S subunits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6.11E-03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2.72E-06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2.95E-04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Mitotic M-M/G1 phases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1.67E-05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2.81E-06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2.95E-04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Alzheimer,s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disease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8.57E-03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4.08E-06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GTP hydrolysis and joining of the 60S ribosomal subunit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8.31E-03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4.73E-06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4.48E-04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Cap-dependent Translation Initiation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8.32E-03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6.09E-06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5.50E-04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Parkinson,s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disease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9.48E-03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7.28E-06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6.27E-04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Nonsense Mediated Decay Independent of the Exon Junction Complex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8.70E-03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8.27E-06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6.81E-04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Huntington,s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disease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8.63E-06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6.82E-04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Beta1 integrin cell surface interactions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6.40E-03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9.05E-06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6.86E-04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Metabolism of proteins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4.91E-03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8.37E-02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9.53E-06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6.94E-04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454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Meiotic Synapsis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1.02E-05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7.02E-04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SRP-dependent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cotranslational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protein targeting to membrane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6.01E-03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1.04E-05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7.02E-04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Peptide chain elongation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8.99E-03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1.19E-05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7.53E-04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RNA Polymerase I Chain Elongation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1.21E-05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7.53E-04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ECM-receptor interaction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1.23E-05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7.53E-04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Cytoplasmic Ribosomal Proteins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9.82E-03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1.42E-05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8.38E-04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Olfactory transduction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4.95E-03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7.83E-02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1.96E-05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Viral mRNA Translation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9.93E-03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2.02E-05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Deposition of New CENPA-containing Nucleosomes at the Centromere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2.28E-05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Nucleosome assembly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2.28E-05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Ribosome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3.50E-05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Focal Adhesion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6.83E-05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3.40E-03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Systemic lupus erythematosus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4.53E-03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7.70E-05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3.74E-03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Hemostasis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2.40E-02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6.30E-02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8.53E-05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458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RNA Polymerase I Transcription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3.60E-03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8.57E-05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Focal adhesion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8.87E-05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Axon guidance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8.32E-02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1.74E-04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7.27E-03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stathmin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and breast cancer resistance to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antimicrotubule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agents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2.69E-01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7.27E-03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Purine metabolism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2.63E-02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9.00E-02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2.05E-04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8.28E-03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Regulation of activated PAK-2p34 by proteasome mediated degradation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8.96E-03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Extracellular matrix organization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3.13E-04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Unwinding of DNA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3.30E-03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5.50E-01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Aurora B signaling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3.14E-03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3.35E-04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Integrin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2.68E-02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3.38E-04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COPI Mediated Transport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3.24E-02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3.66E-04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Golgi to ER Retrograde Transport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3.24E-02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3.66E-04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DNA strand elongation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1.64E-03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4.30E-04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mcalpain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and friends in cell motility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4.46E-04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Proteasome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3.87E-02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4.48E-04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Alcoholism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4.59E-04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Axon guidance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6.28E-04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 Phase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4.79E-04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9.37E-04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Formation of ATP by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chemiosmotic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coupling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4.92E-02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3.49E-01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9.55E-04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Lymphocyte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TarBase</w:t>
            </w:r>
            <w:proofErr w:type="spellEnd"/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7.40E-02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9.59E-04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418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AKT phosphorylates targets in the cytosol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4.56E-02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3.32E-01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Synthesis of DNA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4.16E-03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5.05E-01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Collagen biosynthesis and modifying enzymes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4.66E-02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Collagen formation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4.66E-02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Epithelium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TarBase</w:t>
            </w:r>
            <w:proofErr w:type="spellEnd"/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8.60E-02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1.18E-03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3.33E-02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G1/S Transition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2.47E-01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FOXM1 transcription factor network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DNA replication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5.03E-03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1.38E-03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phosphorylation of mek1 by cdk5/p35 down regulates the map kinase pathway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5.76E-02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Degradation of beta-catenin by the destruction complex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5.31E-02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Proteasome Degradation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5.42E-02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4.18E-02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DNA Replication Pre-Initiation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4.31E-03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4.31E-02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M/G1 Transition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4.31E-03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4.31E-02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Cell-extracellular matrix interactions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6.60E-02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4.56E-02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Melanoma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7.07E-02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4.60E-02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 Phase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2.37E-01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4.61E-02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Transcription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9.80E-02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4.69E-02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Amino acid synthesis and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interconversion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transamination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5.52E-02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4.89E-02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Integrin-mediated cell adhesion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4.74E-02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4.97E-02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Glucose metabolism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7.17E-02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4.98E-02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Tryptophan Metabolism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4.66E-02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2.46E-03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5.61E-02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Smooth Muscle Contraction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6.07E-02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2.33E-01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6.15E-02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Cell Cycle Checkpoints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7.03E-02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6.21E-02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colanic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acid building blocks biosynthesis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7.55E-02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6.23E-02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Rho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GTPase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cycle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7.11E-02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6.39E-02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Signaling by Rho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GTPases</w:t>
            </w:r>
            <w:proofErr w:type="spellEnd"/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7.11E-02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6.39E-02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Mitotic G1-G1/S phases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6.63E-03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3.01E-03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6.41E-02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Arrhythmogenic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right ventricular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cardiomyopathy</w:t>
            </w:r>
            <w:proofErr w:type="spellEnd"/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7.76E-02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1.34E-01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3.50E-03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7.38E-02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Regulation of Actin Cytoskeleton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5.12E-02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9.88E-02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7.88E-02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Validated transcriptional targets of deltaNp63 isoforms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8.21E-02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8.13E-02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proteasome complex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5.66E-02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4.19E-03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8.54E-02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Translation initiation complex formation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5.05E-02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4.28E-03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8.63E-02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DNA Replication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4.71E-03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4.33E-03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8.63E-02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Signal transduction by L1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6.94E-02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2.28E-01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4.42E-03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8.65E-02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Developmental Biology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7.20E-02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4.43E-03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8.65E-02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TGF Beta Signaling Pathway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9.07E-02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1.49E-01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4.83E-03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9.35E-02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PLK1 signaling events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5.01E-03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9.59E-02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down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Metabolism of mRNA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8.89E-03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5.36E-07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1.01E-03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superpathway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of cholesterol biosynthesis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3.53E-01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2.48E-06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Nonsense Mediated Decay Enhanced by the Exon Junction Complex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4.11E-06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Nonsense-Mediated Decay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1.77E-01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4.11E-06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Steroid Biosynthesis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5.46E-03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3.70E-01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6.78E-06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2.57E-03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Cholesterol Biosynthesis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Rheumatoid arthritis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2.66E-02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1.44E-01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1.18E-04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2.03E-02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Intestinal immune network for IgA production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1.95E-01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1.93E-04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Type I diabetes mellitus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2.04E-01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2.03E-04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Antigen processing and presentation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2.42E-02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1.62E-01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2.96E-04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Graft-versus-host disease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1.98E-02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2.22E-01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3.15E-04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Zinc transporters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5.94E-02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2.80E-01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9.47E-04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6.97E-02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Spliceosome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2.10E-02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1.41E-01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9.56E-04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6.97E-02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superpathway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of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geranylgeranyldiphosphate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biosynthesis I (via 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mevalonate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3.25E-02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3.94E-01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1.09E-03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7.67E-02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mRNA surveillance pathway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5.41E-02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1.33E-01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1.18E-03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7.79E-02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Staphylococcus aureus infection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3.87E-02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1.82E-01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1.22E-03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7.79E-02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Activation of NF-</w:t>
            </w:r>
            <w:proofErr w:type="spellStart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>kappaB</w:t>
            </w:r>
            <w:proofErr w:type="spellEnd"/>
            <w:r w:rsidRPr="00163EE0">
              <w:rPr>
                <w:rFonts w:ascii="Arial" w:eastAsia="Times New Roman" w:hAnsi="Arial" w:cs="Arial"/>
                <w:sz w:val="16"/>
                <w:szCs w:val="16"/>
              </w:rPr>
              <w:t xml:space="preserve"> in B Cells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6.02E-02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2.73E-01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7.79E-02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Allograft rejection - Homo sapiens (human)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3.28E-02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2.16E-01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1.27E-03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7.79E-02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01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cholesterol biosynthesis I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2.08E-02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4.00E-01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1.45E-03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8.57E-02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  <w:tr w:rsidR="00325CD8" w:rsidRPr="00163EE0" w:rsidTr="00325CD8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Cholesterol biosynthesis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3.12E-02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3.97E-01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1.55E-03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8.92E-02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sz w:val="16"/>
                <w:szCs w:val="16"/>
              </w:rPr>
              <w:t>up</w:t>
            </w:r>
          </w:p>
        </w:tc>
      </w:tr>
    </w:tbl>
    <w:p w:rsidR="00163EE0" w:rsidRDefault="00163EE0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163EE0" w:rsidRDefault="00163EE0" w:rsidP="00325CD8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 xml:space="preserve">Table S10 Enriched biological processes of proteins found with an age-associated alteration. </w:t>
      </w:r>
      <w:r w:rsidRPr="00BD6228">
        <w:rPr>
          <w:rFonts w:ascii="Arial" w:hAnsi="Arial" w:cs="Arial"/>
          <w:bCs/>
        </w:rPr>
        <w:t xml:space="preserve">To uncover biological processes linked to age-associated proteins in the proteome of </w:t>
      </w:r>
      <w:r w:rsidRPr="00163EE0">
        <w:rPr>
          <w:rFonts w:ascii="Arial" w:hAnsi="Arial" w:cs="Arial"/>
          <w:bCs/>
          <w:i/>
        </w:rPr>
        <w:t>in situ</w:t>
      </w:r>
      <w:r w:rsidRPr="00BD6228">
        <w:rPr>
          <w:rFonts w:ascii="Arial" w:hAnsi="Arial" w:cs="Arial"/>
          <w:bCs/>
        </w:rPr>
        <w:t xml:space="preserve"> aged fibroblasts, we performed a detailed network and enrichment analysis using Gene Ontology biological processes. For the 43 age-associated altered proteins, we assigned 71 unique biological processes as highly enriched (p ≤ 0.01). Correction for multiple testing was applied using </w:t>
      </w:r>
      <w:proofErr w:type="spellStart"/>
      <w:r w:rsidRPr="00BD6228">
        <w:rPr>
          <w:rFonts w:ascii="Arial" w:hAnsi="Arial" w:cs="Arial"/>
          <w:bCs/>
        </w:rPr>
        <w:t>Benjamini</w:t>
      </w:r>
      <w:proofErr w:type="spellEnd"/>
      <w:r w:rsidRPr="00BD6228">
        <w:rPr>
          <w:rFonts w:ascii="Arial" w:hAnsi="Arial" w:cs="Arial"/>
          <w:bCs/>
        </w:rPr>
        <w:t>-Hochberg method.</w:t>
      </w:r>
    </w:p>
    <w:tbl>
      <w:tblPr>
        <w:tblStyle w:val="MediumShading1-Accent1"/>
        <w:tblW w:w="0" w:type="auto"/>
        <w:tblLayout w:type="fixed"/>
        <w:tblLook w:val="04A0"/>
      </w:tblPr>
      <w:tblGrid>
        <w:gridCol w:w="1149"/>
        <w:gridCol w:w="3402"/>
        <w:gridCol w:w="1134"/>
        <w:gridCol w:w="1560"/>
        <w:gridCol w:w="992"/>
        <w:gridCol w:w="1559"/>
        <w:gridCol w:w="4614"/>
      </w:tblGrid>
      <w:tr w:rsidR="00163EE0" w:rsidRPr="00163EE0" w:rsidTr="00325CD8">
        <w:trPr>
          <w:cnfStyle w:val="1000000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Term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Nr. Genes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% Associated Genes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Corrected p-value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Associated Genes Found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GO:0007507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heart development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[BASP1, GARS,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GO:0030154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differentiation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9.5E-57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1.8E-55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BASP1, CAP1, DHX15, EHD2, GARS, HSPA1A, HSPA2, MYL6, REXO2, RTCB,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GO:0030855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epithelial cell differentiation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[BASP1, DHX15, HSPA2, REXO2]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GO:0045595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differentiation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1.9E-15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1.1E-14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EHD2, GARS, HSPA1A,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GO:0045597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 differentiation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[GARS, HSPA1A,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GO:0048468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development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1.9E-56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3.2E-55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BASP1, CAP1, DHX15, GARS, HSPA2, MYL6, RTCB,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GO:0048667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morphogenesis involved in neuron differentiation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CAP1, GARS, MYL6,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GO:0048699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generation of neurons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1.9E-13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1.0E-12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CAP1, GARS, MYL6,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GO:0050767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neurogenesis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GARS,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GO:2000026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multicellular organismal development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4.4E-16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2.7E-15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BASP1, GARS, HSPA1A, THBS1,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GO:0051094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developmental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7.4E-05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[BASP1, EHD2, GARS, HSPA1A, THBS1,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GO:0000902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morphogenesis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6.8E-07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2.8E-06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BASP1, CAP1, DHX15, GARS, MYL6, RTCB,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GO:0033043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organelle organization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NMT1, REXO2,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GO:0034622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macromolecular complex assembly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[DDX1, DDX3X, RPS6, SRSF9, TCP1,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GO:0048812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neuron projection morphogenesis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CAP1, GARS, MYL6,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GO:0051130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component organization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[EHD2, GARS, NMT1, REXO2,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GO:0065003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macromolecular complex assembly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5.4E-11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2.7E-10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[DDX1, DDX3X, EHD2, RPS6, SHMT2, SRSF9, STOM, TCP1,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GO:0071822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complex subunit organization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3.2E-15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1.9E-14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DDX3X, EHD2, RPS29, RPS5, RPS6, SHMT2, STOM, TCP1,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GO:0022603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regulation of anatomical structure </w:t>
            </w: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morphogenesis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[BASP1, EHD2, GARS, THBS1,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GO:0034613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localization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CLTB, EHD2, NMT1, REXO2, RPS29, RPS5, RPS6]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GO:0006468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protein phosphorylation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3.7E-14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2.0E-13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DNAJC3, GARS, HSPA2, REXO2,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GO:0031399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modification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1.4E-11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7.2E-11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DNAJC3, HSPA2, PSMD1, PSMD14, REXO2,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GO:0032270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protein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7.0E-06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DDX3X, DNAJC3, HSPA2, PSMD1, PSMD14,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GO:0044267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protein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4.3E-49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4.7E-48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CCT6A, DDX1, DDX3X, DNAJC3, GARS, HSPA1A, HSPA2, NMT1, PSMD1, PSMD14, QARS, REXO2, RPS29, RPS5, RPS6, TCP1,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GO:0051246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protein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4.1E-43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4.0E-42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CAP1, DDX1, DDX3X, DNAJC3, HSPA2, PSMD1, PSMD14, REXO2, RPS5,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GO:0010605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macromolecule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8.7E-30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7.5E-29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[BASP1, DDX3X, DNAJC3, PSMD1, PSMD14, REXO2, SRSF9,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GO:0019220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phosphate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8.7E-26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6.8E-25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CAP1, DNAJC3, HSPA2, REXO2,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GO:0031325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5.2E-62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1.6E-60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C14orf166, CAP1, DDX3X, DNAJC3, GARS, HSPA2, PSMD1, PSMD14,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GO:0031328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biosynthetic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4.8E-22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3.5E-21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C14orf166, CAP1, DDX3X, GARS,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GO:0043085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catalytic activity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4.8E-08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2.3E-07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[CAP1, DDX3X, DNAJC3, HSPA2, PSMD1, PSMD14,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GO:0044265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macromolecule catabolic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[HSPA1A, PSMD1, PSMD14, RPS29, RPS5, RPS6]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GO:0050790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catalytic activity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1.4E-29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1.2E-28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[CAP1, DDX3X, DNAJC3, HSPA2, NQO1, PPP1R7, PSMD1, PSMD14, REXO2,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GO:0051171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nitrogen compound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2.8E-64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1.4E-62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BASP1, C14orf166, CAP1, DDX1, DDX3X, DNAJC3, GARS, NQO1, PSMD1, PSMD14, SRSF9]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GO:0051336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hydrolase activity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6.0E-07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2.5E-06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[DDX3X, DNAJC3, PSMD14, REXO2,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GO:0051345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hydrolase activity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[DDX3X, DNAJC3, PSMD14]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GO:1901566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organonitrogen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compound biosynthetic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1.1E-06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4.3E-06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[CAP1, NQO1, SHMT2]</w:t>
            </w:r>
          </w:p>
        </w:tc>
      </w:tr>
      <w:tr w:rsidR="00163EE0" w:rsidRPr="00540A44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GO:0006366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transcription from RNA polymerase II promoter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9.0E-54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1.4E-52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  <w:lang w:val="de-DE"/>
              </w:rPr>
              <w:t>[ARHGEF2, C14orf166, DDX3X, GARS, SRSF9]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GO:0006396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 processing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[DDX1, DHX15, RPS6, RTCB, SRSF9]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GO:0016070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3.6E-53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5.1E-52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BASP1, C14orf166, CAP1, DDX1, DDX3X, DHX15, GARS, HSPA1A, PSMD1, PSMD14, QARS, RPS29, RPS5, RPS6, RTCB, SRSF9]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GO:0032774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 biosynthetic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5.8E-66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8.9E-64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BASP1, C14orf166, CAP1, DDX1, DDX3X, GARS, RPS29, RPS5, RPS6, SRSF9]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GO:0045935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positive 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nucleobase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-containing compound metabolic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2.8E-19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2.0E-18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C14orf166, CAP1, DDX3X, GARS]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GO:0000165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MAPK cascade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[GARS,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GO:0007165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signal transduction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8.3E-52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9.9E-51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[ANXA4, ANXA5, AP2A1, AP2A2, ARHGEF2, CAP1, DDX3X, DHX15, DNAJC3, GARS, HSPA1A, IGF2R, NMT1, PSMD1, PSMD14, REXO2, RPS6,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GO:0007166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surface receptor signaling pathway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3.4E-60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8.8E-59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CAP1, DDX3X, DHX15, GARS, HSPA1A, IGF2R, NMT1, RPS6,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GO:0007167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enzyme linked receptor protein signaling pathway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8.1E-07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GARS, IGF2R, RPS6,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GO:0007186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G-protein coupled receptor signaling pathway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7.5E-07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3.0E-06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[DHX15, NMT1]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GO:0007268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synaptic transmission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7.7E-06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DHX15, NQO1]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GO:0009968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signal transduction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DDX3X, HSPA1A,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GO:0010646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communication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2.8E-65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2.2E-63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DDX3X, DHX15, HSPA1A, NMT1, REXO2,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GO:0035556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intracellular signal transduction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3.1E-64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1.2E-62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DDX3X, GARS, NMT1, PSMD1, PSMD14, REXO2, RPS6,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GO:0042981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apoptotic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1.5E-07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6.8E-07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[ANXA4, ANXA5, ARHGEF2, CAP1, DDX3X, HSPA1A, NMT1, NQO1, PSMD1, PSMD14, REXO2, RPS6,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GO:0043066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apoptotic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[ANXA4, ANXA5, DDX3X, HSPA1A, PSMD1, PSMD14,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GO:0060548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death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[ANXA4, ANXA5, ARHGEF2, DDX3X, HSPA1A, PSMD1, PSMD14,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GO:0008285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proliferation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[GARS, HSPA1A, REXO2,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GO:0042127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proliferation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1.2E-17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7.7E-17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CAPNS1, GARS, HSPA1A, REXO2, SHMT2,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GO:0051726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cycle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[DDX3X, HSPA2, PSMD1, PSMD14, REXO2,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GO:0048522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positive regulation of cellular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1.3E-46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1.3E-45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C14orf166, CAP1, CAPNS1, DDX3X, DNAJC3, EHD2, GARS, HSPA1A, HSPA2, NMT1, NQO1, PSMD1, PSMD14, REXO2, RPS6, SHMT2, THBS1,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GO:0048523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process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1.2E-52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1.5E-51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[ANXA4, ANXA5, AP2A1, AP2A2, ARHGEF2, BASP1, DDX3X, DNAJC3, GARS, HSPA1A, PSMD1, PSMD14, REXO2, SRSF9, THBS1,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GO:0006935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chemotaxis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CAP1, MYL6,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GO:0006974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DNA damage stimulus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7.2E-06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[DDX1, PSMD1, PSMD14, REXO2]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GO:0009725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hormone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3.7E-06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[CALM1, NQO1, RPS6,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GO:0010243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response to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organonitrogen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compound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1.6E-05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5.1E-05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CALM1, GARS, RPS6]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GO:0014070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organic cyclic compound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[CALM1, DDX1, GARS, NQO1, THBS1]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GO:0033554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stress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3.3E-18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2.2E-17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[ARHGEF2, DDX1, DDX3X, DNAJC3, PSMD1, PSMD14, REXO2,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GO:0033993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lipid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[CALM1, NQO1, THBS1,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GO:0042060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wound healing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1.4E-04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4.0E-04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[ANXA5, CAP1, EHD2, GARS, THBS1]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GO:0070887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chemical stimulus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6.0E-59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1.3E-57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CAP1, DDX3X, DNAJC3, GARS, NQO1, RPS6, THBS1,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GO:0071310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organic substance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1.8E-39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1.7E-38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CAP1, DNAJC3, GARS, RPS6, THBS1, TWF2]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GO:0071363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growth factor stimulus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1.7E-03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4.0E-03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GARS, THBS1, TWF2]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114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GO:0080134</w:t>
            </w:r>
          </w:p>
        </w:tc>
        <w:tc>
          <w:tcPr>
            <w:tcW w:w="340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response to stress</w:t>
            </w:r>
          </w:p>
        </w:tc>
        <w:tc>
          <w:tcPr>
            <w:tcW w:w="113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2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7.0E-08</w:t>
            </w:r>
          </w:p>
        </w:tc>
        <w:tc>
          <w:tcPr>
            <w:tcW w:w="1559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3.3E-07</w:t>
            </w:r>
          </w:p>
        </w:tc>
        <w:tc>
          <w:tcPr>
            <w:tcW w:w="4614" w:type="dxa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[AP2A1, AP2A2, ARHGEF2, CAP1, THBS1]</w:t>
            </w:r>
          </w:p>
        </w:tc>
      </w:tr>
    </w:tbl>
    <w:p w:rsidR="00325CD8" w:rsidRDefault="00325CD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p w:rsidR="00325CD8" w:rsidRDefault="00325C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BD6228" w:rsidRDefault="00BD6228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  <w:r w:rsidRPr="00BD6228">
        <w:rPr>
          <w:rFonts w:ascii="Arial" w:hAnsi="Arial" w:cs="Arial"/>
          <w:b/>
          <w:bCs/>
        </w:rPr>
        <w:lastRenderedPageBreak/>
        <w:t>Table S11 Significantly enriched biological processes of the genes identified in the miRNA/mRNA network.</w:t>
      </w:r>
      <w:r w:rsidRPr="00BD6228">
        <w:rPr>
          <w:rFonts w:ascii="Arial" w:hAnsi="Arial" w:cs="Arial"/>
          <w:bCs/>
        </w:rPr>
        <w:t xml:space="preserve"> Enrichment analysis revealed biological processes such as ‘signal transduction’, ‘cell death’, ‘RNA and protein metabolism’, ‘cell communication’, ‘response to stimuli’, ‘development’ and ‘RNA and protein biosynthesis’ as highly enriched.</w:t>
      </w:r>
    </w:p>
    <w:tbl>
      <w:tblPr>
        <w:tblStyle w:val="MediumShading1-Accent1"/>
        <w:tblW w:w="0" w:type="auto"/>
        <w:tblLook w:val="04A0"/>
      </w:tblPr>
      <w:tblGrid>
        <w:gridCol w:w="1142"/>
        <w:gridCol w:w="5535"/>
        <w:gridCol w:w="866"/>
        <w:gridCol w:w="679"/>
        <w:gridCol w:w="572"/>
      </w:tblGrid>
      <w:tr w:rsidR="00163EE0" w:rsidRPr="00163EE0" w:rsidTr="00325CD8">
        <w:trPr>
          <w:cnfStyle w:val="1000000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 ID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Term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1000000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Size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GO:0065007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biological regulation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6.44E-11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GO:0050794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4.16E-08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4921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4.77E-06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GO:0035556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intracellular signal transduction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2.25E-05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1785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GO:0016265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5.27E-05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GO:0080090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primary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6.64E-05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GO:0030505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inorganic diphosphate transport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9.11E-05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GO:0048519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biological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1.56E-04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GO:0009890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GO:0071375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peptide hormone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3.07E-04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GO:0051252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RNA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3.41E-04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2889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GO:0031326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3177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GO:0010556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macromolecule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2971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GO:0031324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4.55E-04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GO:0032868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insulin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GO:0012501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programmed cell death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1480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GO:0033629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adhesion mediated by integrin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GO:0038034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signal transduction in absence of ligand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GO:0043951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cAMP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-mediated signaling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GO:0007173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epidermal growth factor receptor signaling pathway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9.10E-04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GO:0010648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 communication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561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GO:0034329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junction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9.44E-04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GO:0032088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NF-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kappaB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transcription factor activity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9.62E-04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GO:0046627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insulin receptor signaling pathway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GO:0023057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signaling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GO:0051171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nitrogen compound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3395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GO:2000113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cellular macromolecule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GO:0031400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protein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modication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GO:0048662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smooth muscle cell proliferation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GO:0071495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endogenous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GO:0032774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RNA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3024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GO:0007154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 communication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3886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GO:0007167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enzyme linked receptor protein signaling pathway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1.83E-03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GO:0033002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muscle cell proliferation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GO:0043412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macromolecule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modication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2.39E-03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2359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GO:1900076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response to insulin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GO:0045321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leukocyte activation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GO:0048585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response to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3.32E-03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GO:0032268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cellular protein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3.63E-03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GO:0045892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transcription, DNA-dependent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GO:0071841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component organization or biogenesis at cellular level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3056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GO:0010741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intracellular protein kinase cascade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GO:0051402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neuron apoptosis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4.27E-03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GO:0051716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response to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2576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GO:0070830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tight junction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4.50E-03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GO:0007289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spermatid nucleus differentiation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GO:0036092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phosphatidylinositol-3-phosphate biosynthetic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GO:0033522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histone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H2A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GO:0010605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 regulation of macromolecule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GO:0009725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response to hormone stimulus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6.33E-03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689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GO:2000027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organ morphogenesis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GO:0060491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cell projection assembly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7.51E-03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GO:0031175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neuron projection development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7.65E-03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632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GO:0045934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negative regulation of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nucleobase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-containing compound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7.66E-03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GO:0006607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NLS-bearing substrate import into nucleus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GO:0031146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SCF-dependent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proteasomal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ubiquitin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-dependent protein catabolic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7.68E-03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GO:0050678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regulation of epithelial cell proliferation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7.94E-03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GO:0044260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cellular macromolecule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8.01E-03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6203</w:t>
            </w:r>
          </w:p>
        </w:tc>
      </w:tr>
      <w:tr w:rsidR="00163EE0" w:rsidRPr="00163EE0" w:rsidTr="00325CD8">
        <w:trPr>
          <w:cnfStyle w:val="00000010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GO:0006801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superoxide metabolic process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163EE0" w:rsidRPr="00163EE0" w:rsidTr="00325CD8">
        <w:trPr>
          <w:cnfStyle w:val="000000010000"/>
          <w:trHeight w:val="255"/>
        </w:trPr>
        <w:tc>
          <w:tcPr>
            <w:cnfStyle w:val="001000000000"/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GO:0018107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peptidyl-threonine</w:t>
            </w:r>
            <w:proofErr w:type="spellEnd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phosphorylation</w:t>
            </w:r>
            <w:proofErr w:type="spellEnd"/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8.02E-03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noWrap/>
            <w:hideMark/>
          </w:tcPr>
          <w:p w:rsidR="00163EE0" w:rsidRPr="00163EE0" w:rsidRDefault="00163EE0" w:rsidP="00325CD8">
            <w:pPr>
              <w:spacing w:line="276" w:lineRule="auto"/>
              <w:jc w:val="right"/>
              <w:cnfStyle w:val="00000001000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3EE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</w:tr>
    </w:tbl>
    <w:p w:rsidR="00163EE0" w:rsidRPr="00BD6228" w:rsidRDefault="00163EE0" w:rsidP="00325CD8">
      <w:pPr>
        <w:spacing w:line="480" w:lineRule="auto"/>
        <w:contextualSpacing/>
        <w:jc w:val="both"/>
        <w:rPr>
          <w:rFonts w:ascii="Arial" w:hAnsi="Arial" w:cs="Arial"/>
          <w:bCs/>
        </w:rPr>
      </w:pPr>
    </w:p>
    <w:sectPr w:rsidR="00163EE0" w:rsidRPr="00BD6228" w:rsidSect="00163E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140C7"/>
    <w:rsid w:val="00163EE0"/>
    <w:rsid w:val="001B1880"/>
    <w:rsid w:val="002A0AA0"/>
    <w:rsid w:val="00325CD8"/>
    <w:rsid w:val="004056F0"/>
    <w:rsid w:val="00540A44"/>
    <w:rsid w:val="00615475"/>
    <w:rsid w:val="007140C7"/>
    <w:rsid w:val="00735314"/>
    <w:rsid w:val="00775A1E"/>
    <w:rsid w:val="008B64AF"/>
    <w:rsid w:val="00A327D6"/>
    <w:rsid w:val="00BD6228"/>
    <w:rsid w:val="00DF332B"/>
    <w:rsid w:val="00F93B3C"/>
    <w:rsid w:val="00FC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63E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EE0"/>
    <w:rPr>
      <w:color w:val="800080"/>
      <w:u w:val="single"/>
    </w:rPr>
  </w:style>
  <w:style w:type="paragraph" w:customStyle="1" w:styleId="xl68">
    <w:name w:val="xl68"/>
    <w:basedOn w:val="Normal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163E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table" w:styleId="MediumShading1-Accent1">
    <w:name w:val="Medium Shading 1 Accent 1"/>
    <w:basedOn w:val="TableNormal"/>
    <w:uiPriority w:val="63"/>
    <w:rsid w:val="00325C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0C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163EE0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63EE0"/>
    <w:rPr>
      <w:color w:val="800080"/>
      <w:u w:val="single"/>
    </w:rPr>
  </w:style>
  <w:style w:type="paragraph" w:customStyle="1" w:styleId="xl68">
    <w:name w:val="xl68"/>
    <w:basedOn w:val="Standard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Standard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Standard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Standard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Standard"/>
    <w:rsid w:val="00163E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Standard"/>
    <w:rsid w:val="00163EE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table" w:styleId="MittlereSchattierung1-Akzent1">
    <w:name w:val="Medium Shading 1 Accent 1"/>
    <w:basedOn w:val="NormaleTabelle"/>
    <w:uiPriority w:val="63"/>
    <w:rsid w:val="00325C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12436</Words>
  <Characters>70891</Characters>
  <Application>Microsoft Office Word</Application>
  <DocSecurity>0</DocSecurity>
  <Lines>590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Scrapy</dc:creator>
  <cp:lastModifiedBy>Olga Krasnova</cp:lastModifiedBy>
  <cp:revision>3</cp:revision>
  <dcterms:created xsi:type="dcterms:W3CDTF">2014-11-01T16:02:00Z</dcterms:created>
  <dcterms:modified xsi:type="dcterms:W3CDTF">2014-11-01T16:02:00Z</dcterms:modified>
</cp:coreProperties>
</file>