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color w:val="0000FF"/>
          <w:sz w:val="23"/>
          <w:szCs w:val="23"/>
        </w:rPr>
        <w:t>SUPPLEMENTARY DATA</w: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0;margin-top:18.6pt;width:351.3pt;height:536.05pt;z-index:251673600;mso-position-horizontal:center;mso-position-horizontal-relative:margin;mso-position-vertical-relative:margin;mso-width-relative:margin;mso-height-relative:margin" stroked="f">
            <v:textbox>
              <w:txbxContent>
                <w:p w:rsidR="005F2E71" w:rsidRDefault="005F2E71" w:rsidP="005F2E71">
                  <w:r>
                    <w:rPr>
                      <w:noProof/>
                    </w:rPr>
                    <w:drawing>
                      <wp:inline distT="0" distB="0" distL="0" distR="0">
                        <wp:extent cx="4297680" cy="6733336"/>
                        <wp:effectExtent l="19050" t="0" r="7620" b="0"/>
                        <wp:docPr id="468" name="Picture 0" descr="FigureSu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0" cy="6733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1" type="#_x0000_t202" style="position:absolute;left:0;text-align:left;margin-left:0;margin-top:564.2pt;width:489.6pt;height:114.2pt;z-index:251662336;mso-position-horizontal:center;mso-position-horizontal-relative:margin;mso-position-vertical-relative:margin;mso-width-relative:margin;mso-height-relative:margin" stroked="f">
            <v:textbox style="mso-next-textbox:#_x0000_s1041" inset="0,0,0,0">
              <w:txbxContent>
                <w:p w:rsidR="005F2E71" w:rsidRPr="006842DE" w:rsidRDefault="005F2E71" w:rsidP="005F2E71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>Figure S1.</w:t>
                  </w:r>
                  <w:r w:rsidRPr="009A7820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Impact of </w:t>
                  </w:r>
                  <w:proofErr w:type="spellStart"/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on the weight of different organs in </w:t>
                  </w:r>
                  <w:proofErr w:type="spellStart"/>
                  <w:r w:rsidRPr="009A7820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Gulo</w:t>
                  </w:r>
                  <w:proofErr w:type="spellEnd"/>
                  <w:r w:rsidRPr="009A7820">
                    <w:rPr>
                      <w:rFonts w:ascii="Calibri" w:hAnsi="Calibri"/>
                      <w:b/>
                      <w:i/>
                      <w:sz w:val="20"/>
                      <w:szCs w:val="20"/>
                      <w:vertAlign w:val="superscript"/>
                    </w:rPr>
                    <w:t>-/-</w:t>
                  </w:r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 treated with different amounts of </w:t>
                  </w:r>
                  <w:proofErr w:type="spellStart"/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9A7820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(A)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Histogram representing the ratio of spleen wet weight over total body weight. </w:t>
                  </w:r>
                  <w:proofErr w:type="gram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compared to wild type mice).</w:t>
                  </w:r>
                  <w:proofErr w:type="gram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(B)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Histogram representing the ratio of kidney wet weight over total body weight. 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depleted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mice).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(C)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Histogram representing the ratio of heart wet weight over total body weight.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(D)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Histogram representing the ratio of liver wet weight over total body weight.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(E)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Histogram representing food intake. </w:t>
                  </w:r>
                  <w:proofErr w:type="gram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(ANOVA: 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&gt; 0.05 but student 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t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-test: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compared to wild type mice).</w:t>
                  </w:r>
                  <w:proofErr w:type="gram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(F)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Histogram representing water consumption. Bars in all histograms represent SEM. (ANOVA: 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&gt; 0.05 but student 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t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-test: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compared to wild type mice). One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was treated with 0.01%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(w/v) in drinking water from weaning to four months of age. A second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was treated with 0.4%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from weaning to four months of age. In a third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mice,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was omitted from the drinking water at the age of three months for four weeks. Wild type mice were not treated with vitamin C. N=6 males for each cohort.</w:t>
                  </w:r>
                </w:p>
                <w:p w:rsidR="005F2E71" w:rsidRPr="009A7820" w:rsidRDefault="005F2E71" w:rsidP="005F2E71"/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7" type="#_x0000_t202" style="position:absolute;left:0;text-align:left;margin-left:0;margin-top:683.3pt;width:511.05pt;height:54pt;z-index:251668480;visibility:visible;mso-position-horizontal:center;mso-position-horizontal-relative:margin;mso-position-vertical-relative:margin" filled="f" stroked="f">
            <v:textbox inset="0,0,0,0">
              <w:txbxContent>
                <w:p w:rsidR="005F2E71" w:rsidRDefault="005F2E71" w:rsidP="005F2E7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February 2016, Vol. 8 No.2</w:t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56" type="#_x0000_t202" style="position:absolute;left:0;text-align:left;margin-left:0;margin-top:0;width:381.8pt;height:483.95pt;z-index:251674624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5F2E71" w:rsidRDefault="005F2E71" w:rsidP="005F2E71">
                  <w:r>
                    <w:rPr>
                      <w:noProof/>
                    </w:rPr>
                    <w:drawing>
                      <wp:inline distT="0" distB="0" distL="0" distR="0">
                        <wp:extent cx="4572000" cy="5943600"/>
                        <wp:effectExtent l="19050" t="0" r="0" b="0"/>
                        <wp:docPr id="478" name="Picture 477" descr="FigureSu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594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  <w:p w:rsidR="005F2E71" w:rsidRDefault="005F2E71" w:rsidP="005F2E71"/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3" type="#_x0000_t202" style="position:absolute;left:0;text-align:left;margin-left:0;margin-top:527.15pt;width:496.8pt;height:108.65pt;z-index:251664384;mso-position-horizontal:center;mso-position-horizontal-relative:margin;mso-position-vertical-relative:margin;mso-width-relative:margin;mso-height-relative:margin" stroked="f">
            <v:textbox style="mso-next-textbox:#_x0000_s1043" inset="0,0,0,0">
              <w:txbxContent>
                <w:p w:rsidR="005F2E71" w:rsidRPr="006842DE" w:rsidRDefault="005F2E71" w:rsidP="005F2E71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Figure S2. Serum level of seven serum cytokines significantly altered in </w:t>
                  </w:r>
                  <w:proofErr w:type="spellStart"/>
                  <w:r w:rsidRPr="006842DE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b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mice treated with different amount of </w:t>
                  </w:r>
                  <w:proofErr w:type="spellStart"/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(A)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>IL-18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and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wild type 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(B)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 xml:space="preserve">G-CSF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and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wild type 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(C)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 xml:space="preserve">MIP-1b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compared to wild type 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(D)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>sE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>-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>Selectin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wild type 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(E)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  <w:lang w:val="fr-CA"/>
                    </w:rPr>
                    <w:t xml:space="preserve">C-peptide 2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depleted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  <w:lang w:val="fr-CA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(F)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Leptin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0.05 and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depleted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(G)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PAI-1 (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Tukey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post ANOVA test: **</w:t>
                  </w:r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P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&lt; 0.01 compared to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depleted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mice).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One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was treated with 0.01%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(w/v) in drinking water from weaning to four months of age. A second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was treated with 0.4%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from weaning to four months of age. In a third cohort of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mice,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was omitted from the drinking water at the age of three months for four weeks. Wild type mice were not treated with vitamin C. N=8 males for each cohort.</w:t>
                  </w:r>
                </w:p>
                <w:p w:rsidR="005F2E71" w:rsidRPr="009A7820" w:rsidRDefault="005F2E71" w:rsidP="005F2E71"/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8" type="#_x0000_t202" style="position:absolute;left:0;text-align:left;margin-left:0;margin-top:681.35pt;width:511.05pt;height:54pt;z-index:251669504;visibility:visible;mso-position-horizontal:center;mso-position-horizontal-relative:margin;mso-position-vertical-relative:margin" filled="f" stroked="f">
            <v:textbox inset="0,0,0,0">
              <w:txbxContent>
                <w:p w:rsidR="005F2E71" w:rsidRDefault="005F2E71" w:rsidP="005F2E7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February 2016, Vol. 8 No.2</w:t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5" type="#_x0000_t202" style="position:absolute;left:0;text-align:left;margin-left:0;margin-top:438.1pt;width:403.2pt;height:68.1pt;z-index:251666432;mso-position-horizontal:center;mso-position-horizontal-relative:margin;mso-position-vertical-relative:margin;mso-width-relative:margin;mso-height-relative:margin" stroked="f">
            <v:textbox style="mso-next-textbox:#_x0000_s1045" inset="0,0,0,0">
              <w:txbxContent>
                <w:p w:rsidR="005F2E71" w:rsidRPr="006842DE" w:rsidRDefault="005F2E71" w:rsidP="005F2E71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Figure S3.</w:t>
                  </w:r>
                  <w:r w:rsidRPr="00CB1B0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Impact of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on sinusoidal endothelial fenestration in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Gulo</w:t>
                  </w:r>
                  <w:proofErr w:type="spellEnd"/>
                  <w:r w:rsidRPr="00CB1B01">
                    <w:rPr>
                      <w:rFonts w:ascii="Calibri" w:hAnsi="Calibri"/>
                      <w:b/>
                      <w:i/>
                      <w:sz w:val="20"/>
                      <w:szCs w:val="20"/>
                      <w:vertAlign w:val="superscript"/>
                    </w:rPr>
                    <w:t>-/-</w:t>
                  </w: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 treated with different amount of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(A)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Frequency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fenestrae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/surface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hepatocyte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area in the different cohorts of mice.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(B)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Average fenestration diameter in the different cohorts of mice.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(C)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Examples of scanning electron microscopy showing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lumenal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surface of the liver sinusoidal endothelium with fenestrations clustered into sieve plates in wild type and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treated with different concentrations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.</w:t>
                  </w:r>
                </w:p>
                <w:p w:rsidR="005F2E71" w:rsidRPr="009A7820" w:rsidRDefault="005F2E71" w:rsidP="005F2E71"/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9" type="#_x0000_t202" style="position:absolute;left:0;text-align:left;margin-left:0;margin-top:683.3pt;width:511.05pt;height:54pt;z-index:251670528;visibility:visible;mso-position-horizontal:center;mso-position-horizontal-relative:margin;mso-position-vertical-relative:margin" filled="f" stroked="f">
            <v:textbox inset="0,0,0,0">
              <w:txbxContent>
                <w:p w:rsidR="005F2E71" w:rsidRDefault="005F2E71" w:rsidP="005F2E7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February 2016, Vol. 8 No.2</w:t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pict>
          <v:shape id="_x0000_s1046" type="#_x0000_t202" style="position:absolute;left:0;text-align:left;margin-left:0;margin-top:0;width:334.35pt;height:391.75pt;z-index:251667456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5F2E71" w:rsidRDefault="005F2E71" w:rsidP="005F2E71">
                  <w:r>
                    <w:rPr>
                      <w:noProof/>
                    </w:rPr>
                    <w:drawing>
                      <wp:inline distT="0" distB="0" distL="0" distR="0">
                        <wp:extent cx="4114800" cy="4736538"/>
                        <wp:effectExtent l="19050" t="0" r="0" b="0"/>
                        <wp:docPr id="11" name="Picture 169" descr="FigureSup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4736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noProof/>
          <w:color w:val="0000FF"/>
          <w:sz w:val="23"/>
          <w:szCs w:val="23"/>
        </w:rPr>
        <w:lastRenderedPageBreak/>
        <w:pict>
          <v:shape id="_x0000_s1051" type="#_x0000_t202" style="position:absolute;left:0;text-align:left;margin-left:0;margin-top:12.8pt;width:334.35pt;height:391.75pt;z-index:251672576;mso-position-horizontal:center;mso-position-horizontal-relative:margin;mso-position-vertical-relative:margin;mso-width-relative:margin;mso-height-relative:margin" stroked="f">
            <v:textbox>
              <w:txbxContent>
                <w:p w:rsidR="005F2E71" w:rsidRDefault="005F2E71" w:rsidP="005F2E71">
                  <w:r>
                    <w:rPr>
                      <w:noProof/>
                    </w:rPr>
                    <w:drawing>
                      <wp:inline distT="0" distB="0" distL="0" distR="0">
                        <wp:extent cx="4114800" cy="4736538"/>
                        <wp:effectExtent l="19050" t="0" r="0" b="0"/>
                        <wp:docPr id="479" name="Picture 478" descr="FigureSup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up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4736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</w:p>
    <w:p w:rsidR="005F2E71" w:rsidRDefault="005F2E71" w:rsidP="005F2E7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5F2E71" w:rsidRDefault="005F2E71" w:rsidP="005F2E7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5F2E71" w:rsidRDefault="005F2E71" w:rsidP="005F2E7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5F2E71" w:rsidRDefault="005F2E71" w:rsidP="005F2E71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5F2E71" w:rsidRDefault="005F2E71" w:rsidP="005F2E71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5F2E71" w:rsidRDefault="005F2E71" w:rsidP="005F2E71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5F2E71" w:rsidRPr="00993130" w:rsidRDefault="005F2E71" w:rsidP="005F2E71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5F2E71" w:rsidRPr="00A10965" w:rsidRDefault="005F2E71" w:rsidP="005F2E71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_x0000_s1040" type="#_x0000_t202" style="position:absolute;left:0;text-align:left;margin-left:46.8pt;margin-top:429.35pt;width:417.6pt;height:53.65pt;z-index:251661312;mso-position-horizontal-relative:margin;mso-position-vertical-relative:margin;mso-width-relative:margin;mso-height-relative:margin" stroked="f">
            <v:textbox style="mso-next-textbox:#_x0000_s1040" inset="0,0,0,0">
              <w:txbxContent>
                <w:p w:rsidR="005F2E71" w:rsidRPr="006842DE" w:rsidRDefault="005F2E71" w:rsidP="005F2E71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Figure S4.</w:t>
                  </w:r>
                  <w:r w:rsidRPr="00CB1B0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Impact of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on the number of mitochondria/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hepatocyte</w:t>
                  </w:r>
                  <w:proofErr w:type="spellEnd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surface area in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Gulo</w:t>
                  </w:r>
                  <w:proofErr w:type="spellEnd"/>
                  <w:r w:rsidRPr="00CB1B01">
                    <w:rPr>
                      <w:rFonts w:ascii="Calibri" w:hAnsi="Calibri"/>
                      <w:b/>
                      <w:i/>
                      <w:sz w:val="20"/>
                      <w:szCs w:val="20"/>
                      <w:vertAlign w:val="superscript"/>
                    </w:rPr>
                    <w:t>-/-</w:t>
                  </w:r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 treated with different amount of </w:t>
                  </w:r>
                  <w:proofErr w:type="spellStart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ascorbate</w:t>
                  </w:r>
                  <w:proofErr w:type="spellEnd"/>
                  <w:r w:rsidRPr="00CB1B01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(A)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Graph showing the frequency of mitochondria/hepatic surface area. </w:t>
                  </w:r>
                  <w:r w:rsidRPr="006842DE">
                    <w:rPr>
                      <w:rFonts w:ascii="Calibri" w:hAnsi="Calibri"/>
                      <w:b/>
                      <w:sz w:val="18"/>
                      <w:szCs w:val="18"/>
                    </w:rPr>
                    <w:t>(B)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Examples of transmission electron microscopy showing mitochondrial size in wild type and </w:t>
                  </w:r>
                  <w:proofErr w:type="spellStart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</w:rPr>
                    <w:t>Gulo</w:t>
                  </w:r>
                  <w:proofErr w:type="spellEnd"/>
                  <w:r w:rsidRPr="006842DE">
                    <w:rPr>
                      <w:rFonts w:ascii="Calibri" w:hAnsi="Calibri"/>
                      <w:i/>
                      <w:sz w:val="18"/>
                      <w:szCs w:val="18"/>
                      <w:vertAlign w:val="superscript"/>
                    </w:rPr>
                    <w:t>-/-</w:t>
                  </w:r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 xml:space="preserve"> mice treated with different concentrations of </w:t>
                  </w:r>
                  <w:proofErr w:type="spellStart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ascorbate</w:t>
                  </w:r>
                  <w:proofErr w:type="spellEnd"/>
                  <w:r w:rsidRPr="006842DE">
                    <w:rPr>
                      <w:rFonts w:ascii="Calibri" w:hAnsi="Calibri"/>
                      <w:sz w:val="18"/>
                      <w:szCs w:val="18"/>
                    </w:rPr>
                    <w:t>. Arrows point to mitochondria.</w:t>
                  </w:r>
                </w:p>
                <w:p w:rsidR="005F2E71" w:rsidRPr="009A7820" w:rsidRDefault="005F2E71" w:rsidP="005F2E71"/>
              </w:txbxContent>
            </v:textbox>
            <w10:wrap anchorx="margin" anchory="margin"/>
          </v:shape>
        </w:pict>
      </w:r>
      <w:r w:rsidRPr="007A684B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39" type="#_x0000_t202" style="position:absolute;left:0;text-align:left;margin-left:0;margin-top:679.75pt;width:511.05pt;height:54pt;z-index:251660288;visibility:visible;mso-position-horizontal:center;mso-position-horizontal-relative:margin;mso-position-vertical-relative:margin" filled="f" stroked="f">
            <v:textbox inset="0,0,0,0">
              <w:txbxContent>
                <w:p w:rsidR="005F2E71" w:rsidRDefault="005F2E71" w:rsidP="005F2E7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5F2E71" w:rsidRDefault="005F2E71" w:rsidP="005F2E7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4                                     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February 2016, Vol. 8 No.2</w:t>
                  </w:r>
                </w:p>
              </w:txbxContent>
            </v:textbox>
            <w10:wrap anchorx="margin" anchory="margin"/>
          </v:shape>
        </w:pict>
      </w:r>
    </w:p>
    <w:p w:rsidR="00B05359" w:rsidRDefault="000D6140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F2E71"/>
    <w:rsid w:val="000D6140"/>
    <w:rsid w:val="005F2E71"/>
    <w:rsid w:val="006F3364"/>
    <w:rsid w:val="007F38DD"/>
    <w:rsid w:val="00B50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F2E71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E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2016-02-20T19:34:00Z</dcterms:created>
  <dcterms:modified xsi:type="dcterms:W3CDTF">2016-02-20T19:45:00Z</dcterms:modified>
</cp:coreProperties>
</file>