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F625" w14:textId="052D7B5D" w:rsidR="008D0A1D" w:rsidRPr="00463BC2" w:rsidRDefault="00463BC2" w:rsidP="00D5213C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D0D0D" w:themeColor="text1" w:themeTint="F2"/>
          <w:sz w:val="24"/>
        </w:rPr>
      </w:pPr>
      <w:proofErr w:type="gramStart"/>
      <w:r w:rsidRPr="00463BC2">
        <w:rPr>
          <w:rFonts w:ascii="Times New Roman" w:hAnsi="Times New Roman" w:cs="Times New Roman"/>
          <w:b/>
          <w:bCs/>
          <w:color w:val="0D0D0D" w:themeColor="text1" w:themeTint="F2"/>
          <w:sz w:val="24"/>
        </w:rPr>
        <w:t xml:space="preserve">Supplementary </w:t>
      </w:r>
      <w:r w:rsidR="00D5213C" w:rsidRPr="00463BC2">
        <w:rPr>
          <w:rFonts w:ascii="Times New Roman" w:hAnsi="Times New Roman" w:cs="Times New Roman"/>
          <w:b/>
          <w:bCs/>
          <w:color w:val="0D0D0D" w:themeColor="text1" w:themeTint="F2"/>
          <w:sz w:val="24"/>
        </w:rPr>
        <w:t>Table 1</w:t>
      </w:r>
      <w:r w:rsidR="00D5213C" w:rsidRPr="00463BC2">
        <w:rPr>
          <w:rFonts w:ascii="Times New Roman" w:hAnsi="Times New Roman" w:cs="Times New Roman" w:hint="eastAsia"/>
          <w:b/>
          <w:bCs/>
          <w:color w:val="0D0D0D" w:themeColor="text1" w:themeTint="F2"/>
          <w:sz w:val="24"/>
        </w:rPr>
        <w:t>．</w:t>
      </w:r>
      <w:r w:rsidR="00D5213C" w:rsidRPr="00463BC2">
        <w:rPr>
          <w:rFonts w:ascii="Times New Roman" w:hAnsi="Times New Roman" w:cs="Times New Roman"/>
          <w:b/>
          <w:bCs/>
          <w:color w:val="0D0D0D" w:themeColor="text1" w:themeTint="F2"/>
          <w:sz w:val="24"/>
        </w:rPr>
        <w:t xml:space="preserve">A summary of </w:t>
      </w:r>
      <w:r w:rsidR="00D5213C" w:rsidRPr="00463BC2">
        <w:rPr>
          <w:rFonts w:ascii="Times New Roman" w:eastAsia="SimSun" w:hAnsi="Times New Roman" w:cs="Times New Roman"/>
          <w:b/>
          <w:bCs/>
          <w:color w:val="0D0D0D" w:themeColor="text1" w:themeTint="F2"/>
          <w:sz w:val="24"/>
        </w:rPr>
        <w:t>cancer</w:t>
      </w:r>
      <w:r w:rsidR="00B907D5" w:rsidRPr="00463BC2">
        <w:rPr>
          <w:rFonts w:ascii="Times New Roman" w:eastAsia="SimSun" w:hAnsi="Times New Roman" w:cs="Times New Roman" w:hint="eastAsia"/>
          <w:b/>
          <w:bCs/>
          <w:color w:val="0D0D0D" w:themeColor="text1" w:themeTint="F2"/>
          <w:sz w:val="24"/>
        </w:rPr>
        <w:t>-</w:t>
      </w:r>
      <w:r w:rsidR="00D5213C" w:rsidRPr="00463BC2">
        <w:rPr>
          <w:rFonts w:ascii="Times New Roman" w:eastAsia="SimSun" w:hAnsi="Times New Roman" w:cs="Times New Roman"/>
          <w:b/>
          <w:bCs/>
          <w:color w:val="0D0D0D" w:themeColor="text1" w:themeTint="F2"/>
          <w:sz w:val="24"/>
        </w:rPr>
        <w:t>related</w:t>
      </w:r>
      <w:r w:rsidR="00D5213C" w:rsidRPr="00463BC2">
        <w:rPr>
          <w:rFonts w:ascii="Times New Roman" w:eastAsia="SimSun" w:hAnsi="Times New Roman" w:cs="Times New Roman" w:hint="eastAsia"/>
          <w:b/>
          <w:bCs/>
          <w:color w:val="0D0D0D" w:themeColor="text1" w:themeTint="F2"/>
          <w:sz w:val="24"/>
        </w:rPr>
        <w:t xml:space="preserve"> </w:t>
      </w:r>
      <w:proofErr w:type="spellStart"/>
      <w:r w:rsidR="00D5213C" w:rsidRPr="00463BC2">
        <w:rPr>
          <w:rFonts w:ascii="Times New Roman" w:eastAsia="SimSun" w:hAnsi="Times New Roman" w:cs="Times New Roman" w:hint="eastAsia"/>
          <w:b/>
          <w:bCs/>
          <w:color w:val="0D0D0D" w:themeColor="text1" w:themeTint="F2"/>
          <w:sz w:val="24"/>
        </w:rPr>
        <w:t>pi</w:t>
      </w:r>
      <w:r w:rsidR="00D5213C" w:rsidRPr="00463BC2">
        <w:rPr>
          <w:rFonts w:ascii="Times New Roman" w:eastAsia="SimSun" w:hAnsi="Times New Roman" w:cs="Times New Roman"/>
          <w:b/>
          <w:bCs/>
          <w:color w:val="0D0D0D" w:themeColor="text1" w:themeTint="F2"/>
          <w:sz w:val="24"/>
        </w:rPr>
        <w:t>RNAs</w:t>
      </w:r>
      <w:proofErr w:type="spellEnd"/>
      <w:r w:rsidR="00D5213C" w:rsidRPr="00463BC2">
        <w:rPr>
          <w:rFonts w:ascii="Times New Roman" w:eastAsia="SimSun" w:hAnsi="Times New Roman" w:cs="Times New Roman"/>
          <w:b/>
          <w:bCs/>
          <w:color w:val="0D0D0D" w:themeColor="text1" w:themeTint="F2"/>
          <w:sz w:val="24"/>
        </w:rPr>
        <w:t xml:space="preserve"> and PIWI proteins</w:t>
      </w:r>
      <w:r w:rsidRPr="00463BC2">
        <w:rPr>
          <w:rFonts w:ascii="Times New Roman" w:eastAsia="SimSun" w:hAnsi="Times New Roman" w:cs="Times New Roman"/>
          <w:b/>
          <w:bCs/>
          <w:color w:val="0D0D0D" w:themeColor="text1" w:themeTint="F2"/>
          <w:sz w:val="24"/>
        </w:rPr>
        <w:t>.</w:t>
      </w:r>
      <w:bookmarkStart w:id="0" w:name="_GoBack"/>
      <w:bookmarkEnd w:id="0"/>
      <w:proofErr w:type="gramEnd"/>
    </w:p>
    <w:tbl>
      <w:tblPr>
        <w:tblStyle w:val="TableGrid"/>
        <w:tblW w:w="1414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710"/>
        <w:gridCol w:w="1838"/>
        <w:gridCol w:w="6994"/>
        <w:gridCol w:w="1913"/>
      </w:tblGrid>
      <w:tr w:rsidR="008D0A1D" w14:paraId="69853438" w14:textId="77777777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627A250" w14:textId="77777777" w:rsidR="008D0A1D" w:rsidRDefault="00D521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</w:pPr>
            <w:bookmarkStart w:id="1" w:name="OLE_LINK17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Cancer Type</w:t>
            </w:r>
          </w:p>
          <w:p w14:paraId="598AABBB" w14:textId="77777777" w:rsidR="008D0A1D" w:rsidRDefault="00D5213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and Symbol</w:t>
            </w:r>
            <w:bookmarkEnd w:id="1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7EB0884" w14:textId="77777777" w:rsidR="008D0A1D" w:rsidRDefault="00D521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Expression</w:t>
            </w:r>
          </w:p>
          <w:p w14:paraId="4EB272C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in Tumors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EEA8A1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Clinical value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14:paraId="76C19FD3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Related Mechanisms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7D1D565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PMID</w:t>
            </w:r>
          </w:p>
        </w:tc>
      </w:tr>
      <w:tr w:rsidR="008D0A1D" w14:paraId="4B18C646" w14:textId="77777777"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14:paraId="36313D9C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Breast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cancer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A15476A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3D617AC2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</w:tcBorders>
          </w:tcPr>
          <w:p w14:paraId="5FAF48BB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6286091F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5F42E04F" w14:textId="77777777">
        <w:tc>
          <w:tcPr>
            <w:tcW w:w="1687" w:type="dxa"/>
            <w:vAlign w:val="center"/>
          </w:tcPr>
          <w:p w14:paraId="107B475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hd w:val="pct10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piR-4987 piR-20365 piR-20485 piR-20582</w:t>
            </w:r>
          </w:p>
        </w:tc>
        <w:tc>
          <w:tcPr>
            <w:tcW w:w="1710" w:type="dxa"/>
            <w:vAlign w:val="center"/>
          </w:tcPr>
          <w:p w14:paraId="646DB61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5FF075F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markers</w:t>
            </w:r>
          </w:p>
        </w:tc>
        <w:tc>
          <w:tcPr>
            <w:tcW w:w="6994" w:type="dxa"/>
          </w:tcPr>
          <w:p w14:paraId="26EB43A1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piR-4987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piR-20365, piR-20485 and piR-20582 have been shown to be up-regulated in breast cancer and might serve as biomarkers for breast cancer.</w:t>
            </w:r>
          </w:p>
          <w:p w14:paraId="2A8E2D5D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2B6F134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23229900</w:t>
            </w:r>
          </w:p>
        </w:tc>
      </w:tr>
      <w:tr w:rsidR="008D0A1D" w14:paraId="3DCE7F58" w14:textId="77777777">
        <w:tc>
          <w:tcPr>
            <w:tcW w:w="1687" w:type="dxa"/>
            <w:vAlign w:val="center"/>
          </w:tcPr>
          <w:p w14:paraId="23A410E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piR-34736 piR-36249 piR-35407</w:t>
            </w:r>
          </w:p>
          <w:p w14:paraId="6829AF2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piR-36318</w:t>
            </w:r>
          </w:p>
          <w:p w14:paraId="22317CA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hd w:val="pct10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piR-34377</w:t>
            </w:r>
          </w:p>
        </w:tc>
        <w:tc>
          <w:tcPr>
            <w:tcW w:w="1710" w:type="dxa"/>
            <w:vAlign w:val="center"/>
          </w:tcPr>
          <w:p w14:paraId="5F88EF4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23518A3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markers</w:t>
            </w:r>
          </w:p>
        </w:tc>
        <w:tc>
          <w:tcPr>
            <w:tcW w:w="6994" w:type="dxa"/>
          </w:tcPr>
          <w:p w14:paraId="0A2FEB4C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Exert transcriptional and post-transcriptional gene regulatory actions.</w:t>
            </w:r>
          </w:p>
        </w:tc>
        <w:tc>
          <w:tcPr>
            <w:tcW w:w="1913" w:type="dxa"/>
            <w:vAlign w:val="center"/>
          </w:tcPr>
          <w:p w14:paraId="6B62867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25313140</w:t>
            </w:r>
          </w:p>
        </w:tc>
      </w:tr>
      <w:tr w:rsidR="008D0A1D" w14:paraId="14CCEE24" w14:textId="77777777">
        <w:tc>
          <w:tcPr>
            <w:tcW w:w="1687" w:type="dxa"/>
            <w:vAlign w:val="center"/>
          </w:tcPr>
          <w:p w14:paraId="35F8184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piR-36026</w:t>
            </w:r>
          </w:p>
          <w:p w14:paraId="09C8364F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hd w:val="pct10" w:color="auto" w:fill="FFFFFF"/>
              </w:rPr>
            </w:pPr>
          </w:p>
        </w:tc>
        <w:tc>
          <w:tcPr>
            <w:tcW w:w="1710" w:type="dxa"/>
            <w:vAlign w:val="center"/>
          </w:tcPr>
          <w:p w14:paraId="60D8385C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61F6FC1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5B31A996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piR-36026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played a role in the control of tumor suppressor genes, and mediated breast cancer progression in vivo and in vitro.</w:t>
            </w:r>
          </w:p>
        </w:tc>
        <w:tc>
          <w:tcPr>
            <w:tcW w:w="1913" w:type="dxa"/>
            <w:vAlign w:val="center"/>
          </w:tcPr>
          <w:p w14:paraId="1B43D84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27289065</w:t>
            </w:r>
          </w:p>
        </w:tc>
      </w:tr>
      <w:tr w:rsidR="008D0A1D" w14:paraId="3F6DC576" w14:textId="77777777">
        <w:tc>
          <w:tcPr>
            <w:tcW w:w="1687" w:type="dxa"/>
            <w:vAlign w:val="center"/>
          </w:tcPr>
          <w:p w14:paraId="14D8A67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piR-932</w:t>
            </w:r>
          </w:p>
          <w:p w14:paraId="5676A60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piwil2</w:t>
            </w:r>
          </w:p>
        </w:tc>
        <w:tc>
          <w:tcPr>
            <w:tcW w:w="1710" w:type="dxa"/>
            <w:vAlign w:val="center"/>
          </w:tcPr>
          <w:p w14:paraId="20CB437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30E8E50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71A83156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combination of piR-932 and PIWIL2 could be the potential target for blocking the metastasis of breast cancer through promoting the methylation of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Latexin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1913" w:type="dxa"/>
            <w:vAlign w:val="center"/>
          </w:tcPr>
          <w:p w14:paraId="5C79959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23992744</w:t>
            </w:r>
          </w:p>
        </w:tc>
      </w:tr>
      <w:tr w:rsidR="008D0A1D" w14:paraId="7ED412B7" w14:textId="77777777">
        <w:tc>
          <w:tcPr>
            <w:tcW w:w="1687" w:type="dxa"/>
            <w:vAlign w:val="center"/>
          </w:tcPr>
          <w:p w14:paraId="713D0B6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piR-36712</w:t>
            </w:r>
          </w:p>
        </w:tc>
        <w:tc>
          <w:tcPr>
            <w:tcW w:w="1710" w:type="dxa"/>
            <w:vAlign w:val="center"/>
          </w:tcPr>
          <w:p w14:paraId="4DEAFF2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4B4A5BF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suppressor</w:t>
            </w:r>
          </w:p>
        </w:tc>
        <w:tc>
          <w:tcPr>
            <w:tcW w:w="6994" w:type="dxa"/>
          </w:tcPr>
          <w:p w14:paraId="7EB62D46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piRNA-36,712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was a novel tumor suppressor and may act as a </w:t>
            </w:r>
            <w:hyperlink r:id="rId8" w:anchor="/javascript:;" w:history="1">
              <w:r>
                <w:rPr>
                  <w:rFonts w:ascii="Times New Roman" w:hAnsi="Times New Roman" w:cs="Times New Roman"/>
                  <w:color w:val="0D0D0D" w:themeColor="text1" w:themeTint="F2"/>
                  <w:sz w:val="24"/>
                </w:rPr>
                <w:t>promising</w:t>
              </w:r>
            </w:hyperlink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predictor for the prognosis of breast cancer.</w:t>
            </w:r>
          </w:p>
        </w:tc>
        <w:tc>
          <w:tcPr>
            <w:tcW w:w="1913" w:type="dxa"/>
            <w:vAlign w:val="center"/>
          </w:tcPr>
          <w:p w14:paraId="2DF3D8E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30636640</w:t>
            </w:r>
          </w:p>
        </w:tc>
      </w:tr>
      <w:tr w:rsidR="008D0A1D" w14:paraId="6817CA8B" w14:textId="77777777">
        <w:tc>
          <w:tcPr>
            <w:tcW w:w="1687" w:type="dxa"/>
            <w:vAlign w:val="center"/>
          </w:tcPr>
          <w:p w14:paraId="28DEF4A9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piR-21285</w:t>
            </w:r>
          </w:p>
        </w:tc>
        <w:tc>
          <w:tcPr>
            <w:tcW w:w="1710" w:type="dxa"/>
            <w:vAlign w:val="center"/>
          </w:tcPr>
          <w:p w14:paraId="0C5CCCBE" w14:textId="77777777" w:rsidR="008D0A1D" w:rsidRDefault="00463BC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hyperlink r:id="rId9" w:anchor="/javascript:;" w:history="1">
              <w:r w:rsidR="00D5213C">
                <w:rPr>
                  <w:rFonts w:ascii="Times New Roman" w:hAnsi="Times New Roman" w:cs="Times New Roman"/>
                  <w:color w:val="0D0D0D" w:themeColor="text1" w:themeTint="F2"/>
                  <w:sz w:val="24"/>
                </w:rPr>
                <w:t>variation</w:t>
              </w:r>
            </w:hyperlink>
          </w:p>
        </w:tc>
        <w:tc>
          <w:tcPr>
            <w:tcW w:w="1838" w:type="dxa"/>
            <w:vAlign w:val="center"/>
          </w:tcPr>
          <w:p w14:paraId="5F27443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m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ediated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tumorigenesis</w:t>
            </w:r>
            <w:proofErr w:type="spellEnd"/>
          </w:p>
        </w:tc>
        <w:tc>
          <w:tcPr>
            <w:tcW w:w="6994" w:type="dxa"/>
          </w:tcPr>
          <w:p w14:paraId="00714F8C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piR-21285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functioned in the development of breast cancer through the correlative epigenetic mechanism.</w:t>
            </w:r>
          </w:p>
        </w:tc>
        <w:tc>
          <w:tcPr>
            <w:tcW w:w="1913" w:type="dxa"/>
            <w:vAlign w:val="center"/>
          </w:tcPr>
          <w:p w14:paraId="1605659C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26210741</w:t>
            </w:r>
          </w:p>
        </w:tc>
      </w:tr>
      <w:tr w:rsidR="008D0A1D" w14:paraId="4D2F506C" w14:textId="77777777">
        <w:tc>
          <w:tcPr>
            <w:tcW w:w="1687" w:type="dxa"/>
            <w:vAlign w:val="center"/>
          </w:tcPr>
          <w:p w14:paraId="73C216A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</w:p>
        </w:tc>
        <w:tc>
          <w:tcPr>
            <w:tcW w:w="1710" w:type="dxa"/>
            <w:vAlign w:val="center"/>
          </w:tcPr>
          <w:p w14:paraId="77EC69F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43A96239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542A018B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HIWI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protein function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as oncogenic role in breast cancer.</w:t>
            </w:r>
          </w:p>
        </w:tc>
        <w:tc>
          <w:tcPr>
            <w:tcW w:w="1913" w:type="dxa"/>
            <w:vAlign w:val="center"/>
          </w:tcPr>
          <w:p w14:paraId="6A8A0D5B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2" w:name="OLE_LINK1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25292027</w:t>
            </w:r>
            <w:bookmarkEnd w:id="2"/>
          </w:p>
        </w:tc>
      </w:tr>
      <w:tr w:rsidR="008D0A1D" w14:paraId="262F7D72" w14:textId="77777777">
        <w:tc>
          <w:tcPr>
            <w:tcW w:w="1687" w:type="dxa"/>
            <w:vAlign w:val="center"/>
          </w:tcPr>
          <w:p w14:paraId="2B2D1C7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Piwil3</w:t>
            </w:r>
          </w:p>
          <w:p w14:paraId="7CA919C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Piwil4</w:t>
            </w:r>
          </w:p>
        </w:tc>
        <w:tc>
          <w:tcPr>
            <w:tcW w:w="1710" w:type="dxa"/>
            <w:vAlign w:val="center"/>
          </w:tcPr>
          <w:p w14:paraId="7E4DE0D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Piwil3-up</w:t>
            </w:r>
          </w:p>
          <w:p w14:paraId="0CB8AA4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Piwil4-down</w:t>
            </w:r>
          </w:p>
        </w:tc>
        <w:tc>
          <w:tcPr>
            <w:tcW w:w="1838" w:type="dxa"/>
            <w:vAlign w:val="center"/>
          </w:tcPr>
          <w:p w14:paraId="236807A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</w:t>
            </w:r>
          </w:p>
        </w:tc>
        <w:tc>
          <w:tcPr>
            <w:tcW w:w="6994" w:type="dxa"/>
          </w:tcPr>
          <w:p w14:paraId="68F99609" w14:textId="6AEB1864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PIWI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protein in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dysregulated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piRNA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pathway have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been identified to act as a novel marker for breast cancer prognostication.</w:t>
            </w:r>
          </w:p>
        </w:tc>
        <w:tc>
          <w:tcPr>
            <w:tcW w:w="1913" w:type="dxa"/>
            <w:vAlign w:val="center"/>
          </w:tcPr>
          <w:p w14:paraId="49FDBC59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3" w:name="OLE_LINK3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27177224</w:t>
            </w:r>
            <w:bookmarkEnd w:id="3"/>
          </w:p>
        </w:tc>
      </w:tr>
      <w:tr w:rsidR="008D0A1D" w14:paraId="3A96AB2B" w14:textId="77777777">
        <w:trPr>
          <w:trHeight w:val="604"/>
        </w:trPr>
        <w:tc>
          <w:tcPr>
            <w:tcW w:w="1687" w:type="dxa"/>
            <w:vAlign w:val="center"/>
          </w:tcPr>
          <w:p w14:paraId="06EC5376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Colorectal cancer</w:t>
            </w:r>
          </w:p>
        </w:tc>
        <w:tc>
          <w:tcPr>
            <w:tcW w:w="1710" w:type="dxa"/>
            <w:vAlign w:val="center"/>
          </w:tcPr>
          <w:p w14:paraId="334A8F90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E725BE8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143CAFE5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734AB25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61468940" w14:textId="77777777">
        <w:tc>
          <w:tcPr>
            <w:tcW w:w="1687" w:type="dxa"/>
            <w:vAlign w:val="center"/>
          </w:tcPr>
          <w:p w14:paraId="41316CDC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piR-1245</w:t>
            </w:r>
          </w:p>
        </w:tc>
        <w:tc>
          <w:tcPr>
            <w:tcW w:w="1710" w:type="dxa"/>
            <w:vAlign w:val="center"/>
          </w:tcPr>
          <w:p w14:paraId="2029FE6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06117E07" w14:textId="77777777" w:rsidR="008D0A1D" w:rsidRDefault="00D5213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681C8664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piR-1245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acts as an oncogene and promotes tumor progression.</w:t>
            </w:r>
          </w:p>
        </w:tc>
        <w:tc>
          <w:tcPr>
            <w:tcW w:w="1913" w:type="dxa"/>
            <w:vAlign w:val="center"/>
          </w:tcPr>
          <w:p w14:paraId="295C9ED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29382334</w:t>
            </w:r>
          </w:p>
        </w:tc>
      </w:tr>
      <w:tr w:rsidR="008D0A1D" w14:paraId="13E60C53" w14:textId="77777777">
        <w:trPr>
          <w:trHeight w:val="941"/>
        </w:trPr>
        <w:tc>
          <w:tcPr>
            <w:tcW w:w="1687" w:type="dxa"/>
            <w:vAlign w:val="center"/>
          </w:tcPr>
          <w:p w14:paraId="6A0C52B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piR-15551</w:t>
            </w:r>
          </w:p>
        </w:tc>
        <w:tc>
          <w:tcPr>
            <w:tcW w:w="1710" w:type="dxa"/>
            <w:vAlign w:val="center"/>
          </w:tcPr>
          <w:p w14:paraId="75CDF09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7895022A" w14:textId="77777777" w:rsidR="008D0A1D" w:rsidRDefault="00D5213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0780EF96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piR-15551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might be generated from LNC00964-3, which might be involved in the biogenesis and development of CRC.</w:t>
            </w:r>
          </w:p>
        </w:tc>
        <w:tc>
          <w:tcPr>
            <w:tcW w:w="1913" w:type="dxa"/>
            <w:vAlign w:val="center"/>
          </w:tcPr>
          <w:p w14:paraId="7873F76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25740697</w:t>
            </w:r>
          </w:p>
        </w:tc>
      </w:tr>
      <w:tr w:rsidR="008D0A1D" w14:paraId="4B4F79CF" w14:textId="77777777">
        <w:tc>
          <w:tcPr>
            <w:tcW w:w="1687" w:type="dxa"/>
            <w:vAlign w:val="center"/>
          </w:tcPr>
          <w:p w14:paraId="7B7375BC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piR-5937 piR-28876</w:t>
            </w:r>
          </w:p>
        </w:tc>
        <w:tc>
          <w:tcPr>
            <w:tcW w:w="1710" w:type="dxa"/>
            <w:vAlign w:val="center"/>
          </w:tcPr>
          <w:p w14:paraId="1778A63C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0A8E05DF" w14:textId="77777777" w:rsidR="008D0A1D" w:rsidRDefault="00D5213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markers</w:t>
            </w:r>
          </w:p>
        </w:tc>
        <w:tc>
          <w:tcPr>
            <w:tcW w:w="6994" w:type="dxa"/>
          </w:tcPr>
          <w:p w14:paraId="0583E6BA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piR-5937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piR-28876 could serve as potential biomarkers for early detection of colon cancer.</w:t>
            </w:r>
          </w:p>
        </w:tc>
        <w:tc>
          <w:tcPr>
            <w:tcW w:w="1913" w:type="dxa"/>
            <w:vAlign w:val="center"/>
          </w:tcPr>
          <w:p w14:paraId="30370F3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4" w:name="OLE_LINK4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29976566</w:t>
            </w:r>
            <w:bookmarkEnd w:id="4"/>
          </w:p>
        </w:tc>
      </w:tr>
      <w:tr w:rsidR="008D0A1D" w14:paraId="7B15D3B0" w14:textId="77777777">
        <w:tc>
          <w:tcPr>
            <w:tcW w:w="1687" w:type="dxa"/>
            <w:vAlign w:val="center"/>
          </w:tcPr>
          <w:p w14:paraId="4300E95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piRNA-54265</w:t>
            </w:r>
          </w:p>
        </w:tc>
        <w:tc>
          <w:tcPr>
            <w:tcW w:w="1710" w:type="dxa"/>
            <w:vAlign w:val="center"/>
          </w:tcPr>
          <w:p w14:paraId="1503B09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4999E3AC" w14:textId="77777777" w:rsidR="008D0A1D" w:rsidRDefault="00D5213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2FC02962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piRNA-54265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play an oncogenic function and might be a therapeutic target in CRC by promoting the formation of PIWIL2/STAT3/phosphorylated-SRC (p-SRC) complex, which activates STAT3 signaling and promotes proliferation, metastasis and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chemoresistance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of CRC cells.</w:t>
            </w:r>
          </w:p>
        </w:tc>
        <w:tc>
          <w:tcPr>
            <w:tcW w:w="1913" w:type="dxa"/>
            <w:vAlign w:val="center"/>
          </w:tcPr>
          <w:p w14:paraId="7A005DA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30555542</w:t>
            </w:r>
          </w:p>
        </w:tc>
      </w:tr>
      <w:tr w:rsidR="008D0A1D" w14:paraId="15D0FE04" w14:textId="77777777">
        <w:tc>
          <w:tcPr>
            <w:tcW w:w="1687" w:type="dxa"/>
            <w:vAlign w:val="center"/>
          </w:tcPr>
          <w:p w14:paraId="0F67093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</w:p>
        </w:tc>
        <w:tc>
          <w:tcPr>
            <w:tcW w:w="1710" w:type="dxa"/>
            <w:vAlign w:val="center"/>
          </w:tcPr>
          <w:p w14:paraId="7EDA3E33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159130F4" w14:textId="77777777" w:rsidR="008D0A1D" w:rsidRDefault="00D5213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markers</w:t>
            </w:r>
          </w:p>
        </w:tc>
        <w:tc>
          <w:tcPr>
            <w:tcW w:w="6994" w:type="dxa"/>
          </w:tcPr>
          <w:p w14:paraId="7E0FAF05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invasiveness of tumor could be assessed by measuring the level of HIWI in colorectal cancer.</w:t>
            </w:r>
          </w:p>
        </w:tc>
        <w:tc>
          <w:tcPr>
            <w:tcW w:w="1913" w:type="dxa"/>
            <w:vAlign w:val="center"/>
          </w:tcPr>
          <w:p w14:paraId="3ABA3D5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5" w:name="OLE_LINK5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22261620</w:t>
            </w:r>
            <w:bookmarkEnd w:id="5"/>
          </w:p>
        </w:tc>
      </w:tr>
      <w:tr w:rsidR="008D0A1D" w14:paraId="0E888ABD" w14:textId="77777777">
        <w:tc>
          <w:tcPr>
            <w:tcW w:w="1687" w:type="dxa"/>
            <w:vAlign w:val="center"/>
          </w:tcPr>
          <w:p w14:paraId="0DADA22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</w:p>
          <w:p w14:paraId="59320BE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hili</w:t>
            </w:r>
            <w:proofErr w:type="spellEnd"/>
          </w:p>
        </w:tc>
        <w:tc>
          <w:tcPr>
            <w:tcW w:w="1710" w:type="dxa"/>
            <w:vAlign w:val="center"/>
          </w:tcPr>
          <w:p w14:paraId="6FFE978B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1508A36A" w14:textId="77777777" w:rsidR="008D0A1D" w:rsidRDefault="00D5213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0771CCFD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expression of HIWI mRNA level, which related to the expression of OCT4, was completely higher in colorectal cancer tissues. Therefore, HIWI may play a role in the pathogenesis of colorectal cancer.</w:t>
            </w:r>
          </w:p>
        </w:tc>
        <w:tc>
          <w:tcPr>
            <w:tcW w:w="1913" w:type="dxa"/>
            <w:vAlign w:val="center"/>
          </w:tcPr>
          <w:p w14:paraId="33D1B13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26026091</w:t>
            </w:r>
          </w:p>
        </w:tc>
      </w:tr>
      <w:tr w:rsidR="008D0A1D" w14:paraId="0A390BCD" w14:textId="77777777">
        <w:tc>
          <w:tcPr>
            <w:tcW w:w="1687" w:type="dxa"/>
            <w:vAlign w:val="center"/>
          </w:tcPr>
          <w:p w14:paraId="273F1C8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piwil2</w:t>
            </w:r>
          </w:p>
        </w:tc>
        <w:tc>
          <w:tcPr>
            <w:tcW w:w="1710" w:type="dxa"/>
            <w:vAlign w:val="center"/>
          </w:tcPr>
          <w:p w14:paraId="3B360C6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2387CA4E" w14:textId="77777777" w:rsidR="008D0A1D" w:rsidRDefault="00D5213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2B68CCDB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PIWIL2-positive cells play a </w:t>
            </w:r>
            <w:hyperlink r:id="rId10" w:anchor="/javascript:;" w:history="1">
              <w:r>
                <w:rPr>
                  <w:rFonts w:ascii="Times New Roman" w:hAnsi="Times New Roman" w:cs="Times New Roman"/>
                  <w:color w:val="0D0D0D" w:themeColor="text1" w:themeTint="F2"/>
                  <w:sz w:val="24"/>
                </w:rPr>
                <w:t>positive</w:t>
              </w:r>
            </w:hyperlink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role in the progression of colorectal cancer.</w:t>
            </w:r>
          </w:p>
          <w:p w14:paraId="6E87C213" w14:textId="77777777" w:rsidR="008D0A1D" w:rsidRDefault="008D0A1D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692D4EE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23110023</w:t>
            </w:r>
          </w:p>
        </w:tc>
      </w:tr>
      <w:tr w:rsidR="008D0A1D" w14:paraId="67744014" w14:textId="77777777">
        <w:tc>
          <w:tcPr>
            <w:tcW w:w="1687" w:type="dxa"/>
            <w:vAlign w:val="center"/>
          </w:tcPr>
          <w:p w14:paraId="4986721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piwil2</w:t>
            </w:r>
          </w:p>
        </w:tc>
        <w:tc>
          <w:tcPr>
            <w:tcW w:w="1710" w:type="dxa"/>
            <w:vAlign w:val="center"/>
          </w:tcPr>
          <w:p w14:paraId="45D2D1AA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3C23848" w14:textId="77777777" w:rsidR="008D0A1D" w:rsidRDefault="008D0A1D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0CF5ED9D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Piwil2 involved in colon cancer via regulation of matrix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metallopeptidase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9 transcriptional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activity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1913" w:type="dxa"/>
            <w:vAlign w:val="center"/>
          </w:tcPr>
          <w:p w14:paraId="51A95023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23104504</w:t>
            </w:r>
          </w:p>
        </w:tc>
      </w:tr>
      <w:tr w:rsidR="008D0A1D" w14:paraId="5BA45ED0" w14:textId="77777777">
        <w:tc>
          <w:tcPr>
            <w:tcW w:w="1687" w:type="dxa"/>
            <w:vAlign w:val="center"/>
          </w:tcPr>
          <w:p w14:paraId="71CB38A6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Gastric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cancer</w:t>
            </w:r>
          </w:p>
        </w:tc>
        <w:tc>
          <w:tcPr>
            <w:tcW w:w="1710" w:type="dxa"/>
            <w:vAlign w:val="center"/>
          </w:tcPr>
          <w:p w14:paraId="1C491C09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BC5561E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1C85965E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4BE642FA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5468F630" w14:textId="77777777">
        <w:tc>
          <w:tcPr>
            <w:tcW w:w="1687" w:type="dxa"/>
            <w:vAlign w:val="center"/>
          </w:tcPr>
          <w:p w14:paraId="4BD6444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piR-823</w:t>
            </w:r>
          </w:p>
        </w:tc>
        <w:tc>
          <w:tcPr>
            <w:tcW w:w="1710" w:type="dxa"/>
            <w:vAlign w:val="center"/>
          </w:tcPr>
          <w:p w14:paraId="7606352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6731FF7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umor </w:t>
            </w: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uppressor</w:t>
            </w:r>
          </w:p>
        </w:tc>
        <w:tc>
          <w:tcPr>
            <w:tcW w:w="6994" w:type="dxa"/>
          </w:tcPr>
          <w:p w14:paraId="04219002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Increased expression of piR-823 had tumor suppressive effects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Tumor suppressive role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1913" w:type="dxa"/>
            <w:vAlign w:val="center"/>
          </w:tcPr>
          <w:p w14:paraId="169E5D2B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22047710</w:t>
            </w:r>
          </w:p>
        </w:tc>
      </w:tr>
      <w:tr w:rsidR="008D0A1D" w14:paraId="60226026" w14:textId="77777777">
        <w:tc>
          <w:tcPr>
            <w:tcW w:w="1687" w:type="dxa"/>
            <w:vAlign w:val="center"/>
          </w:tcPr>
          <w:p w14:paraId="59B978C9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piR-59056 piR-32105</w:t>
            </w:r>
          </w:p>
          <w:p w14:paraId="3B5B9FB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piR-58099</w:t>
            </w:r>
          </w:p>
        </w:tc>
        <w:tc>
          <w:tcPr>
            <w:tcW w:w="1710" w:type="dxa"/>
            <w:vAlign w:val="center"/>
          </w:tcPr>
          <w:p w14:paraId="450A3FF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35459BF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tumor markers</w:t>
            </w:r>
          </w:p>
        </w:tc>
        <w:tc>
          <w:tcPr>
            <w:tcW w:w="6994" w:type="dxa"/>
          </w:tcPr>
          <w:p w14:paraId="4A7CF80B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piR-59056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piR-32105, piR-58099 could be tumor markers in gastric cancer, furthermore, could effectively stratified GC patients into low and high-risk of recurrence groups.</w:t>
            </w:r>
          </w:p>
        </w:tc>
        <w:tc>
          <w:tcPr>
            <w:tcW w:w="1913" w:type="dxa"/>
            <w:vAlign w:val="center"/>
          </w:tcPr>
          <w:p w14:paraId="3744A95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25779424</w:t>
            </w:r>
          </w:p>
        </w:tc>
      </w:tr>
      <w:tr w:rsidR="008D0A1D" w14:paraId="089ADEB5" w14:textId="77777777">
        <w:tc>
          <w:tcPr>
            <w:tcW w:w="1687" w:type="dxa"/>
            <w:vAlign w:val="center"/>
          </w:tcPr>
          <w:p w14:paraId="21CF8C5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piR-651</w:t>
            </w:r>
          </w:p>
          <w:p w14:paraId="3246B23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piR-823</w:t>
            </w:r>
          </w:p>
        </w:tc>
        <w:tc>
          <w:tcPr>
            <w:tcW w:w="1710" w:type="dxa"/>
            <w:vAlign w:val="center"/>
          </w:tcPr>
          <w:p w14:paraId="5D303AC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1E4AD63B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markers</w:t>
            </w:r>
          </w:p>
        </w:tc>
        <w:tc>
          <w:tcPr>
            <w:tcW w:w="6994" w:type="dxa"/>
          </w:tcPr>
          <w:p w14:paraId="3809604A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piR-651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piR-823 might be valuable biomarkers for detecting circulating gastric cancer cells.</w:t>
            </w:r>
          </w:p>
        </w:tc>
        <w:tc>
          <w:tcPr>
            <w:tcW w:w="1913" w:type="dxa"/>
            <w:vAlign w:val="center"/>
          </w:tcPr>
          <w:p w14:paraId="5ABFBBF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6" w:name="OLE_LINK6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21704610</w:t>
            </w:r>
            <w:bookmarkEnd w:id="6"/>
          </w:p>
        </w:tc>
      </w:tr>
      <w:tr w:rsidR="008D0A1D" w14:paraId="429F47E2" w14:textId="77777777">
        <w:tc>
          <w:tcPr>
            <w:tcW w:w="1687" w:type="dxa"/>
            <w:vAlign w:val="center"/>
          </w:tcPr>
          <w:p w14:paraId="385E6F6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piR-651</w:t>
            </w:r>
          </w:p>
        </w:tc>
        <w:tc>
          <w:tcPr>
            <w:tcW w:w="1710" w:type="dxa"/>
            <w:vAlign w:val="center"/>
          </w:tcPr>
          <w:p w14:paraId="19E50F0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037F1B8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</w:t>
            </w:r>
          </w:p>
        </w:tc>
        <w:tc>
          <w:tcPr>
            <w:tcW w:w="6994" w:type="dxa"/>
          </w:tcPr>
          <w:p w14:paraId="3E4FA731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piR-651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might be involved in the progression of gastric cancer, and was a potential marker for gastric cancer diagnosis.</w:t>
            </w:r>
          </w:p>
        </w:tc>
        <w:tc>
          <w:tcPr>
            <w:tcW w:w="1913" w:type="dxa"/>
            <w:vAlign w:val="center"/>
          </w:tcPr>
          <w:p w14:paraId="10CDCF8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21616063</w:t>
            </w:r>
          </w:p>
        </w:tc>
      </w:tr>
      <w:tr w:rsidR="008D0A1D" w14:paraId="0B7EFD86" w14:textId="77777777">
        <w:tc>
          <w:tcPr>
            <w:tcW w:w="1687" w:type="dxa"/>
            <w:vAlign w:val="center"/>
          </w:tcPr>
          <w:p w14:paraId="73957AC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</w:p>
        </w:tc>
        <w:tc>
          <w:tcPr>
            <w:tcW w:w="1710" w:type="dxa"/>
            <w:vAlign w:val="center"/>
          </w:tcPr>
          <w:p w14:paraId="4893D75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6AB8331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</w:t>
            </w:r>
          </w:p>
        </w:tc>
        <w:tc>
          <w:tcPr>
            <w:tcW w:w="6994" w:type="dxa"/>
          </w:tcPr>
          <w:p w14:paraId="378CCC14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 protein may function in the gastric cancer development and can be a potential target for cancer therapy.</w:t>
            </w:r>
          </w:p>
        </w:tc>
        <w:tc>
          <w:tcPr>
            <w:tcW w:w="1913" w:type="dxa"/>
            <w:vAlign w:val="center"/>
          </w:tcPr>
          <w:p w14:paraId="2F7DE32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7" w:name="OLE_LINK7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16287078</w:t>
            </w:r>
            <w:bookmarkEnd w:id="7"/>
          </w:p>
        </w:tc>
      </w:tr>
      <w:tr w:rsidR="008D0A1D" w14:paraId="1FB68014" w14:textId="77777777">
        <w:tc>
          <w:tcPr>
            <w:tcW w:w="1687" w:type="dxa"/>
            <w:vAlign w:val="center"/>
          </w:tcPr>
          <w:p w14:paraId="21D0A85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</w:t>
            </w:r>
            <w:proofErr w:type="spellEnd"/>
          </w:p>
        </w:tc>
        <w:tc>
          <w:tcPr>
            <w:tcW w:w="1710" w:type="dxa"/>
            <w:vAlign w:val="center"/>
          </w:tcPr>
          <w:p w14:paraId="5CD5EC7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u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</w:t>
            </w:r>
          </w:p>
        </w:tc>
        <w:tc>
          <w:tcPr>
            <w:tcW w:w="1838" w:type="dxa"/>
            <w:vAlign w:val="center"/>
          </w:tcPr>
          <w:p w14:paraId="15DD5E2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6872F974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PIWI subfamily protein was an key molecular factor in the tumor biogenesis and development. PIWI protein could act as a potential biomarker for gastric cancer prognosis evaluation.</w:t>
            </w:r>
          </w:p>
        </w:tc>
        <w:tc>
          <w:tcPr>
            <w:tcW w:w="1913" w:type="dxa"/>
            <w:vAlign w:val="center"/>
          </w:tcPr>
          <w:p w14:paraId="1DD8C2D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22670175</w:t>
            </w:r>
          </w:p>
        </w:tc>
      </w:tr>
      <w:tr w:rsidR="008D0A1D" w14:paraId="2466EAC5" w14:textId="77777777">
        <w:tc>
          <w:tcPr>
            <w:tcW w:w="1687" w:type="dxa"/>
            <w:vAlign w:val="center"/>
          </w:tcPr>
          <w:p w14:paraId="375C42ED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Glioblastoma</w:t>
            </w:r>
            <w:proofErr w:type="spellEnd"/>
          </w:p>
        </w:tc>
        <w:tc>
          <w:tcPr>
            <w:tcW w:w="1710" w:type="dxa"/>
            <w:vAlign w:val="center"/>
          </w:tcPr>
          <w:p w14:paraId="698058C2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BDA026F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759C551B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979E586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6689BF7E" w14:textId="77777777">
        <w:tc>
          <w:tcPr>
            <w:tcW w:w="1687" w:type="dxa"/>
            <w:vAlign w:val="center"/>
          </w:tcPr>
          <w:p w14:paraId="1B495E09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piRNA-8041</w:t>
            </w:r>
          </w:p>
        </w:tc>
        <w:tc>
          <w:tcPr>
            <w:tcW w:w="1710" w:type="dxa"/>
            <w:vAlign w:val="center"/>
          </w:tcPr>
          <w:p w14:paraId="68A94A4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41933273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umor </w:t>
            </w: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uppressor</w:t>
            </w:r>
          </w:p>
        </w:tc>
        <w:tc>
          <w:tcPr>
            <w:tcW w:w="6994" w:type="dxa"/>
          </w:tcPr>
          <w:p w14:paraId="47034982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piR-8041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can reduce cell proliferation, induce cell cycle arrest and apoptosis, and inhibit cell survival pathways.</w:t>
            </w:r>
          </w:p>
        </w:tc>
        <w:tc>
          <w:tcPr>
            <w:tcW w:w="1913" w:type="dxa"/>
            <w:vAlign w:val="center"/>
          </w:tcPr>
          <w:p w14:paraId="6427D0F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30701019</w:t>
            </w:r>
          </w:p>
        </w:tc>
      </w:tr>
      <w:tr w:rsidR="008D0A1D" w14:paraId="2497941B" w14:textId="77777777">
        <w:tc>
          <w:tcPr>
            <w:tcW w:w="1687" w:type="dxa"/>
            <w:vAlign w:val="center"/>
          </w:tcPr>
          <w:p w14:paraId="4D844473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</w:p>
        </w:tc>
        <w:tc>
          <w:tcPr>
            <w:tcW w:w="1710" w:type="dxa"/>
            <w:vAlign w:val="center"/>
          </w:tcPr>
          <w:p w14:paraId="6642DD6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2E3461E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2A9DB311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reduction of HIWI inhibited tumor growth in vivo, and HIWI acted as an oncogene to take part in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glioma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progression. </w:t>
            </w:r>
          </w:p>
        </w:tc>
        <w:tc>
          <w:tcPr>
            <w:tcW w:w="1913" w:type="dxa"/>
            <w:vAlign w:val="center"/>
          </w:tcPr>
          <w:p w14:paraId="7EEB513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25269862</w:t>
            </w:r>
          </w:p>
        </w:tc>
      </w:tr>
      <w:tr w:rsidR="008D0A1D" w14:paraId="124ACF63" w14:textId="77777777">
        <w:tc>
          <w:tcPr>
            <w:tcW w:w="1687" w:type="dxa"/>
            <w:vAlign w:val="center"/>
          </w:tcPr>
          <w:p w14:paraId="6619A3A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</w:p>
        </w:tc>
        <w:tc>
          <w:tcPr>
            <w:tcW w:w="1710" w:type="dxa"/>
            <w:vAlign w:val="center"/>
          </w:tcPr>
          <w:p w14:paraId="00A8215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4D1336F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</w:t>
            </w:r>
          </w:p>
        </w:tc>
        <w:tc>
          <w:tcPr>
            <w:tcW w:w="6994" w:type="dxa"/>
          </w:tcPr>
          <w:p w14:paraId="75302B9F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may be a key factor in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glioma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progression and could be used as a potential molecular marker for malignant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gliomas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in pathological diagnosis and prognosis evaluation.</w:t>
            </w:r>
          </w:p>
        </w:tc>
        <w:tc>
          <w:tcPr>
            <w:tcW w:w="1913" w:type="dxa"/>
            <w:vAlign w:val="center"/>
          </w:tcPr>
          <w:p w14:paraId="5406572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21138738</w:t>
            </w:r>
          </w:p>
        </w:tc>
      </w:tr>
      <w:tr w:rsidR="008D0A1D" w14:paraId="7EBA3A31" w14:textId="77777777">
        <w:tc>
          <w:tcPr>
            <w:tcW w:w="1687" w:type="dxa"/>
            <w:vAlign w:val="center"/>
          </w:tcPr>
          <w:p w14:paraId="5B02B65F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Hepatocellular carcinoma</w:t>
            </w:r>
          </w:p>
        </w:tc>
        <w:tc>
          <w:tcPr>
            <w:tcW w:w="1710" w:type="dxa"/>
            <w:vAlign w:val="center"/>
          </w:tcPr>
          <w:p w14:paraId="121B3733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9216D74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5270D162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4D1D7910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598F47EE" w14:textId="77777777">
        <w:tc>
          <w:tcPr>
            <w:tcW w:w="1687" w:type="dxa"/>
            <w:vAlign w:val="center"/>
          </w:tcPr>
          <w:p w14:paraId="495772C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piR-Hep1</w:t>
            </w:r>
          </w:p>
        </w:tc>
        <w:tc>
          <w:tcPr>
            <w:tcW w:w="1710" w:type="dxa"/>
            <w:vAlign w:val="center"/>
          </w:tcPr>
          <w:p w14:paraId="3ADACAE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76A6E9D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tumor promoter</w:t>
            </w:r>
          </w:p>
        </w:tc>
        <w:tc>
          <w:tcPr>
            <w:tcW w:w="6994" w:type="dxa"/>
          </w:tcPr>
          <w:p w14:paraId="7C66BD57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Silencing of piR-Hep1 inhibited cell dynamic and invasiveness, and could lead to a decrease in the level of active AKT phosphorylation.</w:t>
            </w:r>
          </w:p>
        </w:tc>
        <w:tc>
          <w:tcPr>
            <w:tcW w:w="1913" w:type="dxa"/>
            <w:vAlign w:val="center"/>
          </w:tcPr>
          <w:p w14:paraId="0C7AAEC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23376363</w:t>
            </w:r>
          </w:p>
        </w:tc>
      </w:tr>
      <w:tr w:rsidR="008D0A1D" w14:paraId="7177DF90" w14:textId="77777777">
        <w:tc>
          <w:tcPr>
            <w:tcW w:w="1687" w:type="dxa"/>
            <w:vAlign w:val="center"/>
          </w:tcPr>
          <w:p w14:paraId="68C74E2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hiwi</w:t>
            </w:r>
            <w:proofErr w:type="spellEnd"/>
          </w:p>
        </w:tc>
        <w:tc>
          <w:tcPr>
            <w:tcW w:w="1710" w:type="dxa"/>
            <w:vAlign w:val="center"/>
          </w:tcPr>
          <w:p w14:paraId="410EF09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753074F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5F043D10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may play an essential role in the progression of hepatocellular carcinoma and may be the target for cancer therapy. </w:t>
            </w:r>
          </w:p>
        </w:tc>
        <w:tc>
          <w:tcPr>
            <w:tcW w:w="1913" w:type="dxa"/>
            <w:vAlign w:val="center"/>
          </w:tcPr>
          <w:p w14:paraId="40A7691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8" w:name="OLE_LINK8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25370791</w:t>
            </w:r>
            <w:bookmarkEnd w:id="8"/>
          </w:p>
        </w:tc>
      </w:tr>
      <w:tr w:rsidR="008D0A1D" w14:paraId="2C7910E3" w14:textId="77777777">
        <w:tc>
          <w:tcPr>
            <w:tcW w:w="1687" w:type="dxa"/>
            <w:vAlign w:val="center"/>
          </w:tcPr>
          <w:p w14:paraId="1EC87E5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</w:p>
        </w:tc>
        <w:tc>
          <w:tcPr>
            <w:tcW w:w="1710" w:type="dxa"/>
            <w:vAlign w:val="center"/>
          </w:tcPr>
          <w:p w14:paraId="0CA3A02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7C43DC1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</w:t>
            </w:r>
          </w:p>
        </w:tc>
        <w:tc>
          <w:tcPr>
            <w:tcW w:w="6994" w:type="dxa"/>
          </w:tcPr>
          <w:p w14:paraId="526076F0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 may play a key role in HCC proliferation and metastasis, thus could be a potential prognostic factor for HCC, especially in well-differentiated type.</w:t>
            </w:r>
          </w:p>
        </w:tc>
        <w:tc>
          <w:tcPr>
            <w:tcW w:w="1913" w:type="dxa"/>
            <w:vAlign w:val="center"/>
          </w:tcPr>
          <w:p w14:paraId="59BFC1C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9" w:name="OLE_LINK9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21989785</w:t>
            </w:r>
            <w:bookmarkEnd w:id="9"/>
          </w:p>
        </w:tc>
      </w:tr>
      <w:tr w:rsidR="008D0A1D" w14:paraId="186D2949" w14:textId="77777777">
        <w:tc>
          <w:tcPr>
            <w:tcW w:w="1687" w:type="dxa"/>
            <w:vAlign w:val="center"/>
          </w:tcPr>
          <w:p w14:paraId="3B898D09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piwil2</w:t>
            </w:r>
          </w:p>
          <w:p w14:paraId="26F4716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piwil4</w:t>
            </w:r>
          </w:p>
        </w:tc>
        <w:tc>
          <w:tcPr>
            <w:tcW w:w="1710" w:type="dxa"/>
            <w:vAlign w:val="center"/>
          </w:tcPr>
          <w:p w14:paraId="0AB056A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nuclear co-expression</w:t>
            </w:r>
          </w:p>
        </w:tc>
        <w:tc>
          <w:tcPr>
            <w:tcW w:w="1838" w:type="dxa"/>
            <w:vAlign w:val="center"/>
          </w:tcPr>
          <w:p w14:paraId="29F97919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</w:t>
            </w:r>
          </w:p>
        </w:tc>
        <w:tc>
          <w:tcPr>
            <w:tcW w:w="6994" w:type="dxa"/>
          </w:tcPr>
          <w:p w14:paraId="62A7768B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molecular chaperone Piwil2/Piwil4 had potential to be a molecular marker for prognosis judgment for HCC.</w:t>
            </w:r>
          </w:p>
        </w:tc>
        <w:tc>
          <w:tcPr>
            <w:tcW w:w="1913" w:type="dxa"/>
            <w:vAlign w:val="center"/>
          </w:tcPr>
          <w:p w14:paraId="4D7B90C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10" w:name="OLE_LINK10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27894076</w:t>
            </w:r>
            <w:bookmarkEnd w:id="10"/>
          </w:p>
        </w:tc>
      </w:tr>
      <w:tr w:rsidR="008D0A1D" w14:paraId="12FE14ED" w14:textId="77777777">
        <w:tc>
          <w:tcPr>
            <w:tcW w:w="1687" w:type="dxa"/>
            <w:vAlign w:val="center"/>
          </w:tcPr>
          <w:p w14:paraId="2ED5A1F3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Lung cancer</w:t>
            </w:r>
          </w:p>
        </w:tc>
        <w:tc>
          <w:tcPr>
            <w:tcW w:w="1710" w:type="dxa"/>
            <w:vAlign w:val="center"/>
          </w:tcPr>
          <w:p w14:paraId="54B2A53E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47A1DAD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3BD1741A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6D5FE5C1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198DACD2" w14:textId="77777777">
        <w:tc>
          <w:tcPr>
            <w:tcW w:w="1687" w:type="dxa"/>
            <w:vAlign w:val="center"/>
          </w:tcPr>
          <w:p w14:paraId="38758CA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piR-L-163</w:t>
            </w:r>
          </w:p>
        </w:tc>
        <w:tc>
          <w:tcPr>
            <w:tcW w:w="1710" w:type="dxa"/>
            <w:vAlign w:val="center"/>
          </w:tcPr>
          <w:p w14:paraId="10A1EA9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2EB1695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11" w:name="OLE_LINK2"/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umor </w:t>
            </w: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uppressor</w:t>
            </w:r>
            <w:bookmarkEnd w:id="11"/>
          </w:p>
        </w:tc>
        <w:tc>
          <w:tcPr>
            <w:tcW w:w="6994" w:type="dxa"/>
          </w:tcPr>
          <w:p w14:paraId="6723EBB3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piR-L-163 directly binds to phosphorylated ERM (p-ERM)</w:t>
            </w:r>
          </w:p>
          <w:p w14:paraId="681626D7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and play a critical role in ERM activation</w:t>
            </w:r>
          </w:p>
        </w:tc>
        <w:tc>
          <w:tcPr>
            <w:tcW w:w="1913" w:type="dxa"/>
            <w:vAlign w:val="center"/>
          </w:tcPr>
          <w:p w14:paraId="34DCE6C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26095918</w:t>
            </w:r>
          </w:p>
        </w:tc>
      </w:tr>
      <w:tr w:rsidR="008D0A1D" w14:paraId="46090276" w14:textId="77777777">
        <w:tc>
          <w:tcPr>
            <w:tcW w:w="1687" w:type="dxa"/>
            <w:vAlign w:val="center"/>
          </w:tcPr>
          <w:p w14:paraId="6B2BAFE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piR-55490</w:t>
            </w:r>
          </w:p>
        </w:tc>
        <w:tc>
          <w:tcPr>
            <w:tcW w:w="1710" w:type="dxa"/>
            <w:vAlign w:val="center"/>
          </w:tcPr>
          <w:p w14:paraId="06092DC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292E0FEC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umor </w:t>
            </w: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uppressor</w:t>
            </w:r>
          </w:p>
        </w:tc>
        <w:tc>
          <w:tcPr>
            <w:tcW w:w="6994" w:type="dxa"/>
          </w:tcPr>
          <w:p w14:paraId="6725A866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piR-55490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inhibited the growth of lung carcinoma by suppressing the activation of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Akt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mTOR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pathway.</w:t>
            </w:r>
          </w:p>
        </w:tc>
        <w:tc>
          <w:tcPr>
            <w:tcW w:w="1913" w:type="dxa"/>
            <w:vAlign w:val="center"/>
          </w:tcPr>
          <w:p w14:paraId="2ABA3ED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26408181</w:t>
            </w:r>
          </w:p>
        </w:tc>
      </w:tr>
      <w:tr w:rsidR="008D0A1D" w14:paraId="6C3C0ABC" w14:textId="77777777">
        <w:tc>
          <w:tcPr>
            <w:tcW w:w="1687" w:type="dxa"/>
            <w:vAlign w:val="center"/>
          </w:tcPr>
          <w:p w14:paraId="62B0529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piR-651</w:t>
            </w:r>
          </w:p>
        </w:tc>
        <w:tc>
          <w:tcPr>
            <w:tcW w:w="1710" w:type="dxa"/>
            <w:vAlign w:val="center"/>
          </w:tcPr>
          <w:p w14:paraId="215D5003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13D33ED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umor </w:t>
            </w: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uppressor</w:t>
            </w:r>
          </w:p>
        </w:tc>
        <w:tc>
          <w:tcPr>
            <w:tcW w:w="6994" w:type="dxa"/>
          </w:tcPr>
          <w:p w14:paraId="2A1D5C20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piR-651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could inhibit cell proliferation, migration, invasion, as well as induced apoptosis, and then regulated NSCLC oncogenic activity. Therefore, piR-651 could be a potential diagnosis marker of NSCLC.</w:t>
            </w:r>
          </w:p>
        </w:tc>
        <w:tc>
          <w:tcPr>
            <w:tcW w:w="1913" w:type="dxa"/>
            <w:vAlign w:val="center"/>
          </w:tcPr>
          <w:p w14:paraId="4363F1B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29399156</w:t>
            </w:r>
          </w:p>
        </w:tc>
      </w:tr>
      <w:tr w:rsidR="008D0A1D" w14:paraId="41B3D2C7" w14:textId="77777777">
        <w:tc>
          <w:tcPr>
            <w:tcW w:w="1687" w:type="dxa"/>
            <w:vAlign w:val="center"/>
          </w:tcPr>
          <w:p w14:paraId="5674BCAA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Multiple Myeloma</w:t>
            </w:r>
          </w:p>
        </w:tc>
        <w:tc>
          <w:tcPr>
            <w:tcW w:w="1710" w:type="dxa"/>
            <w:vAlign w:val="center"/>
          </w:tcPr>
          <w:p w14:paraId="5776B506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000B9D45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589D1DBB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E8A7B95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43BF079C" w14:textId="77777777">
        <w:tc>
          <w:tcPr>
            <w:tcW w:w="1687" w:type="dxa"/>
            <w:vAlign w:val="center"/>
          </w:tcPr>
          <w:p w14:paraId="2AA9F95B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piR-823</w:t>
            </w:r>
          </w:p>
        </w:tc>
        <w:tc>
          <w:tcPr>
            <w:tcW w:w="1710" w:type="dxa"/>
            <w:vAlign w:val="center"/>
          </w:tcPr>
          <w:p w14:paraId="55CFE27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232FB0D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tumor promoter</w:t>
            </w:r>
          </w:p>
        </w:tc>
        <w:tc>
          <w:tcPr>
            <w:tcW w:w="6994" w:type="dxa"/>
          </w:tcPr>
          <w:p w14:paraId="77A112FB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piR-823 contributed to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tumorigenesis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by regulating DNA methylation and angiogenesis</w:t>
            </w:r>
          </w:p>
        </w:tc>
        <w:tc>
          <w:tcPr>
            <w:tcW w:w="1913" w:type="dxa"/>
            <w:vAlign w:val="center"/>
          </w:tcPr>
          <w:p w14:paraId="79621B5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24732595</w:t>
            </w:r>
          </w:p>
        </w:tc>
      </w:tr>
      <w:tr w:rsidR="008D0A1D" w14:paraId="2F58F820" w14:textId="77777777">
        <w:tc>
          <w:tcPr>
            <w:tcW w:w="1687" w:type="dxa"/>
            <w:vAlign w:val="center"/>
          </w:tcPr>
          <w:p w14:paraId="1293B807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Pancreatic cancer</w:t>
            </w:r>
          </w:p>
        </w:tc>
        <w:tc>
          <w:tcPr>
            <w:tcW w:w="1710" w:type="dxa"/>
            <w:vAlign w:val="center"/>
          </w:tcPr>
          <w:p w14:paraId="48079B8A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6E6E368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42AF0AA9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5038D53A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63E3B79C" w14:textId="77777777">
        <w:tc>
          <w:tcPr>
            <w:tcW w:w="1687" w:type="dxa"/>
            <w:vAlign w:val="center"/>
          </w:tcPr>
          <w:p w14:paraId="0333A63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piR-17061</w:t>
            </w:r>
          </w:p>
        </w:tc>
        <w:tc>
          <w:tcPr>
            <w:tcW w:w="1710" w:type="dxa"/>
            <w:vAlign w:val="center"/>
          </w:tcPr>
          <w:p w14:paraId="6F7D37F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31D9F03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-</w:t>
            </w:r>
          </w:p>
        </w:tc>
        <w:tc>
          <w:tcPr>
            <w:tcW w:w="6994" w:type="dxa"/>
            <w:vAlign w:val="center"/>
          </w:tcPr>
          <w:p w14:paraId="10E0DF13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-</w:t>
            </w:r>
          </w:p>
        </w:tc>
        <w:tc>
          <w:tcPr>
            <w:tcW w:w="1913" w:type="dxa"/>
            <w:vAlign w:val="center"/>
          </w:tcPr>
          <w:p w14:paraId="1DDA89C3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12" w:name="OLE_LINK14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25910082</w:t>
            </w:r>
            <w:bookmarkEnd w:id="12"/>
          </w:p>
        </w:tc>
      </w:tr>
      <w:tr w:rsidR="008D0A1D" w14:paraId="7B053620" w14:textId="77777777">
        <w:tc>
          <w:tcPr>
            <w:tcW w:w="1687" w:type="dxa"/>
            <w:vAlign w:val="center"/>
          </w:tcPr>
          <w:p w14:paraId="3207B73C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Renal Cell Carcinoma</w:t>
            </w:r>
          </w:p>
        </w:tc>
        <w:tc>
          <w:tcPr>
            <w:tcW w:w="1710" w:type="dxa"/>
            <w:vAlign w:val="center"/>
          </w:tcPr>
          <w:p w14:paraId="6D0D5149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2F44B37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60F653D2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</w:tcPr>
          <w:p w14:paraId="64FA8D22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0432CD06" w14:textId="77777777">
        <w:tc>
          <w:tcPr>
            <w:tcW w:w="1687" w:type="dxa"/>
            <w:vAlign w:val="center"/>
          </w:tcPr>
          <w:p w14:paraId="11FA759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piR-32051</w:t>
            </w:r>
          </w:p>
          <w:p w14:paraId="507E076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piR-39894</w:t>
            </w:r>
          </w:p>
          <w:p w14:paraId="0DEE192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piR-43607</w:t>
            </w:r>
          </w:p>
        </w:tc>
        <w:tc>
          <w:tcPr>
            <w:tcW w:w="1710" w:type="dxa"/>
            <w:vAlign w:val="center"/>
          </w:tcPr>
          <w:p w14:paraId="02481C9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up</w:t>
            </w:r>
          </w:p>
        </w:tc>
        <w:tc>
          <w:tcPr>
            <w:tcW w:w="1838" w:type="dxa"/>
            <w:vAlign w:val="center"/>
          </w:tcPr>
          <w:p w14:paraId="237D15B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tumor promoter</w:t>
            </w:r>
          </w:p>
        </w:tc>
        <w:tc>
          <w:tcPr>
            <w:tcW w:w="6994" w:type="dxa"/>
          </w:tcPr>
          <w:p w14:paraId="10B6A696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up-regulation of piR-32051 piR-39894 piR-43607 were highly associated with clear cell renal cell carcinoma (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ccRCC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) metastasis,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late clinical stage and poor cancer-specific survival.</w:t>
            </w:r>
          </w:p>
        </w:tc>
        <w:tc>
          <w:tcPr>
            <w:tcW w:w="1913" w:type="dxa"/>
            <w:vAlign w:val="center"/>
          </w:tcPr>
          <w:p w14:paraId="4A218D33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25998508</w:t>
            </w:r>
          </w:p>
        </w:tc>
      </w:tr>
      <w:tr w:rsidR="008D0A1D" w14:paraId="7F34D21C" w14:textId="77777777">
        <w:tc>
          <w:tcPr>
            <w:tcW w:w="1687" w:type="dxa"/>
            <w:vAlign w:val="center"/>
          </w:tcPr>
          <w:p w14:paraId="2BF01D7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piR-57125</w:t>
            </w:r>
          </w:p>
          <w:p w14:paraId="35A6761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piR-30924 piR-38756</w:t>
            </w:r>
          </w:p>
        </w:tc>
        <w:tc>
          <w:tcPr>
            <w:tcW w:w="1710" w:type="dxa"/>
            <w:vAlign w:val="center"/>
          </w:tcPr>
          <w:p w14:paraId="4E0CCB09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  <w:p w14:paraId="5BD5F614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A4E46F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Suppressor</w:t>
            </w:r>
          </w:p>
        </w:tc>
        <w:tc>
          <w:tcPr>
            <w:tcW w:w="6994" w:type="dxa"/>
          </w:tcPr>
          <w:p w14:paraId="68063D10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based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on the </w:t>
            </w:r>
            <w:hyperlink r:id="rId11" w:anchor="/javascript:;" w:history="1">
              <w:r>
                <w:rPr>
                  <w:rFonts w:ascii="Times New Roman" w:hAnsi="Times New Roman" w:cs="Times New Roman"/>
                  <w:color w:val="0D0D0D" w:themeColor="text1" w:themeTint="F2"/>
                  <w:sz w:val="24"/>
                </w:rPr>
                <w:t>aberrant</w:t>
              </w:r>
            </w:hyperlink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expression of piR-57125, piR-30924, piR-38756 in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ccRCC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tissues, these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piRNAs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could be used as a potential prognostic biomarker for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ccRCC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1913" w:type="dxa"/>
            <w:vAlign w:val="center"/>
          </w:tcPr>
          <w:p w14:paraId="526170E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26071182</w:t>
            </w:r>
          </w:p>
        </w:tc>
      </w:tr>
      <w:tr w:rsidR="008D0A1D" w14:paraId="051950E4" w14:textId="77777777">
        <w:tc>
          <w:tcPr>
            <w:tcW w:w="1687" w:type="dxa"/>
            <w:vAlign w:val="center"/>
          </w:tcPr>
          <w:p w14:paraId="286D82F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piR-823</w:t>
            </w:r>
          </w:p>
        </w:tc>
        <w:tc>
          <w:tcPr>
            <w:tcW w:w="1710" w:type="dxa"/>
            <w:vAlign w:val="center"/>
          </w:tcPr>
          <w:p w14:paraId="0C46353F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C755A7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markers</w:t>
            </w:r>
          </w:p>
        </w:tc>
        <w:tc>
          <w:tcPr>
            <w:tcW w:w="6994" w:type="dxa"/>
          </w:tcPr>
          <w:p w14:paraId="3D1DA536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urinary piR-823 detection helps RCC diagnosis.</w:t>
            </w:r>
          </w:p>
        </w:tc>
        <w:tc>
          <w:tcPr>
            <w:tcW w:w="1913" w:type="dxa"/>
            <w:vAlign w:val="center"/>
          </w:tcPr>
          <w:p w14:paraId="3557D1D3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27919963</w:t>
            </w:r>
          </w:p>
        </w:tc>
      </w:tr>
      <w:tr w:rsidR="008D0A1D" w14:paraId="38EFE713" w14:textId="77777777">
        <w:tc>
          <w:tcPr>
            <w:tcW w:w="1687" w:type="dxa"/>
            <w:vAlign w:val="center"/>
          </w:tcPr>
          <w:p w14:paraId="3740E803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Seminoma</w:t>
            </w:r>
          </w:p>
        </w:tc>
        <w:tc>
          <w:tcPr>
            <w:tcW w:w="1710" w:type="dxa"/>
            <w:vAlign w:val="center"/>
          </w:tcPr>
          <w:p w14:paraId="501182DF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AD67F4D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21DE8218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0319361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0B436FAE" w14:textId="77777777">
        <w:tc>
          <w:tcPr>
            <w:tcW w:w="1687" w:type="dxa"/>
            <w:vAlign w:val="center"/>
          </w:tcPr>
          <w:p w14:paraId="6680A109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</w:p>
        </w:tc>
        <w:tc>
          <w:tcPr>
            <w:tcW w:w="1710" w:type="dxa"/>
            <w:vAlign w:val="center"/>
          </w:tcPr>
          <w:p w14:paraId="6FAECE0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ectopic expression</w:t>
            </w:r>
          </w:p>
        </w:tc>
        <w:tc>
          <w:tcPr>
            <w:tcW w:w="1838" w:type="dxa"/>
            <w:vAlign w:val="center"/>
          </w:tcPr>
          <w:p w14:paraId="2021E03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causer</w:t>
            </w:r>
          </w:p>
        </w:tc>
        <w:tc>
          <w:tcPr>
            <w:tcW w:w="6994" w:type="dxa"/>
          </w:tcPr>
          <w:p w14:paraId="4EA4894F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HIWI protein was related to seminoma because of the essential role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play in germ cell proliferation. </w:t>
            </w:r>
          </w:p>
        </w:tc>
        <w:tc>
          <w:tcPr>
            <w:tcW w:w="1913" w:type="dxa"/>
            <w:vAlign w:val="center"/>
          </w:tcPr>
          <w:p w14:paraId="19346CED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13" w:name="OLE_LINK11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12037681</w:t>
            </w:r>
            <w:bookmarkEnd w:id="13"/>
          </w:p>
        </w:tc>
      </w:tr>
      <w:tr w:rsidR="008D0A1D" w14:paraId="4278B992" w14:textId="77777777">
        <w:tc>
          <w:tcPr>
            <w:tcW w:w="1687" w:type="dxa"/>
            <w:vAlign w:val="center"/>
          </w:tcPr>
          <w:p w14:paraId="352026CD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Cervical cancer</w:t>
            </w:r>
          </w:p>
        </w:tc>
        <w:tc>
          <w:tcPr>
            <w:tcW w:w="1710" w:type="dxa"/>
            <w:vAlign w:val="center"/>
          </w:tcPr>
          <w:p w14:paraId="2D7D4FFB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B720AEE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211A0F86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FD250F5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3BEE9D1C" w14:textId="77777777">
        <w:tc>
          <w:tcPr>
            <w:tcW w:w="1687" w:type="dxa"/>
            <w:vAlign w:val="center"/>
          </w:tcPr>
          <w:p w14:paraId="2C73E58A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piwil4</w:t>
            </w:r>
          </w:p>
        </w:tc>
        <w:tc>
          <w:tcPr>
            <w:tcW w:w="1710" w:type="dxa"/>
            <w:vAlign w:val="center"/>
          </w:tcPr>
          <w:p w14:paraId="7539AE41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40DEEC9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43287717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PIWIL4 may play a carcinogenic role in cervical cancer through the p14ARF / p53 pathway and may serve as a new therapeutic target for the future. </w:t>
            </w:r>
          </w:p>
        </w:tc>
        <w:tc>
          <w:tcPr>
            <w:tcW w:w="1913" w:type="dxa"/>
            <w:vAlign w:val="center"/>
          </w:tcPr>
          <w:p w14:paraId="026D7358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22483988</w:t>
            </w:r>
          </w:p>
        </w:tc>
      </w:tr>
      <w:tr w:rsidR="008D0A1D" w14:paraId="344CF83E" w14:textId="77777777">
        <w:tc>
          <w:tcPr>
            <w:tcW w:w="1687" w:type="dxa"/>
            <w:vAlign w:val="center"/>
          </w:tcPr>
          <w:p w14:paraId="4C0E001C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Ovarian cancer</w:t>
            </w:r>
          </w:p>
        </w:tc>
        <w:tc>
          <w:tcPr>
            <w:tcW w:w="1710" w:type="dxa"/>
            <w:vAlign w:val="center"/>
          </w:tcPr>
          <w:p w14:paraId="502700D9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03585409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6E9C9085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7612173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3E08034F" w14:textId="77777777">
        <w:tc>
          <w:tcPr>
            <w:tcW w:w="1687" w:type="dxa"/>
            <w:vAlign w:val="center"/>
          </w:tcPr>
          <w:p w14:paraId="07DC3699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piwil1</w:t>
            </w:r>
          </w:p>
        </w:tc>
        <w:tc>
          <w:tcPr>
            <w:tcW w:w="1710" w:type="dxa"/>
            <w:vAlign w:val="center"/>
          </w:tcPr>
          <w:p w14:paraId="2627376B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4985C15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suppressor</w:t>
            </w:r>
          </w:p>
        </w:tc>
        <w:tc>
          <w:tcPr>
            <w:tcW w:w="6994" w:type="dxa"/>
          </w:tcPr>
          <w:p w14:paraId="2B55F1CE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Over-expression of PIWIL1 reduces invasiveness of ovarian cancer cell line SKOV3.</w:t>
            </w:r>
          </w:p>
        </w:tc>
        <w:tc>
          <w:tcPr>
            <w:tcW w:w="1913" w:type="dxa"/>
            <w:vAlign w:val="center"/>
          </w:tcPr>
          <w:p w14:paraId="1B2A3A3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24932571</w:t>
            </w:r>
          </w:p>
        </w:tc>
      </w:tr>
      <w:tr w:rsidR="008D0A1D" w14:paraId="2B96C225" w14:textId="77777777">
        <w:tc>
          <w:tcPr>
            <w:tcW w:w="1687" w:type="dxa"/>
            <w:vAlign w:val="center"/>
          </w:tcPr>
          <w:p w14:paraId="5473B16F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Bladder cancer</w:t>
            </w:r>
          </w:p>
        </w:tc>
        <w:tc>
          <w:tcPr>
            <w:tcW w:w="1710" w:type="dxa"/>
          </w:tcPr>
          <w:p w14:paraId="756AD0F4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</w:tcPr>
          <w:p w14:paraId="1DDF147B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122185A2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2B104E40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3B986B3C" w14:textId="77777777">
        <w:tc>
          <w:tcPr>
            <w:tcW w:w="1687" w:type="dxa"/>
            <w:vAlign w:val="center"/>
          </w:tcPr>
          <w:p w14:paraId="51A2D79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piRABC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(DQ594040)</w:t>
            </w:r>
          </w:p>
          <w:p w14:paraId="6F348C25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hiwi</w:t>
            </w:r>
            <w:proofErr w:type="spellEnd"/>
          </w:p>
        </w:tc>
        <w:tc>
          <w:tcPr>
            <w:tcW w:w="1710" w:type="dxa"/>
            <w:vAlign w:val="center"/>
          </w:tcPr>
          <w:p w14:paraId="4DF169AB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p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iRABC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-down</w:t>
            </w:r>
          </w:p>
          <w:p w14:paraId="416F934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h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iwi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-down</w:t>
            </w:r>
          </w:p>
        </w:tc>
        <w:tc>
          <w:tcPr>
            <w:tcW w:w="1838" w:type="dxa"/>
            <w:vAlign w:val="center"/>
          </w:tcPr>
          <w:p w14:paraId="7071A93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piRABC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suppressor</w:t>
            </w:r>
          </w:p>
          <w:p w14:paraId="5375731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h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iwi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marker</w:t>
            </w:r>
          </w:p>
        </w:tc>
        <w:tc>
          <w:tcPr>
            <w:tcW w:w="6994" w:type="dxa"/>
          </w:tcPr>
          <w:p w14:paraId="5BCCA6D9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piRABC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(DQ594040) could affected the expression of TNFSF4 protein and played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important role in the development of bladder cancer.</w:t>
            </w:r>
          </w:p>
        </w:tc>
        <w:tc>
          <w:tcPr>
            <w:tcW w:w="1913" w:type="dxa"/>
            <w:vAlign w:val="center"/>
          </w:tcPr>
          <w:p w14:paraId="5529B1D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14" w:name="OLE_LINK12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25305452</w:t>
            </w:r>
            <w:bookmarkEnd w:id="14"/>
          </w:p>
        </w:tc>
      </w:tr>
      <w:tr w:rsidR="008D0A1D" w14:paraId="4FDE0735" w14:textId="77777777">
        <w:tc>
          <w:tcPr>
            <w:tcW w:w="1687" w:type="dxa"/>
            <w:vAlign w:val="center"/>
          </w:tcPr>
          <w:p w14:paraId="6156A66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t>Fibrosarcoma</w:t>
            </w:r>
            <w:proofErr w:type="spellEnd"/>
          </w:p>
        </w:tc>
        <w:tc>
          <w:tcPr>
            <w:tcW w:w="1710" w:type="dxa"/>
            <w:vAlign w:val="center"/>
          </w:tcPr>
          <w:p w14:paraId="543998F3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0AD8795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5C3728C8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4B246FB3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4CACF410" w14:textId="77777777">
        <w:tc>
          <w:tcPr>
            <w:tcW w:w="1687" w:type="dxa"/>
            <w:vAlign w:val="center"/>
          </w:tcPr>
          <w:p w14:paraId="13C76CA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piR-39980</w:t>
            </w:r>
          </w:p>
        </w:tc>
        <w:tc>
          <w:tcPr>
            <w:tcW w:w="1710" w:type="dxa"/>
            <w:vAlign w:val="center"/>
          </w:tcPr>
          <w:p w14:paraId="649FE17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down</w:t>
            </w:r>
          </w:p>
        </w:tc>
        <w:tc>
          <w:tcPr>
            <w:tcW w:w="1838" w:type="dxa"/>
            <w:vAlign w:val="center"/>
          </w:tcPr>
          <w:p w14:paraId="64995ECE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suppressor</w:t>
            </w:r>
          </w:p>
        </w:tc>
        <w:tc>
          <w:tcPr>
            <w:tcW w:w="6994" w:type="dxa"/>
          </w:tcPr>
          <w:p w14:paraId="6AD6F719" w14:textId="77777777" w:rsidR="008D0A1D" w:rsidRDefault="00D5213C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piR-39980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possess very strong anti-tumor effect, and hence, has great potential for the treatment of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fibrosarcoma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1913" w:type="dxa"/>
            <w:vAlign w:val="center"/>
          </w:tcPr>
          <w:p w14:paraId="53D27A5C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30362638</w:t>
            </w:r>
          </w:p>
        </w:tc>
      </w:tr>
      <w:tr w:rsidR="008D0A1D" w14:paraId="4E806977" w14:textId="77777777">
        <w:tc>
          <w:tcPr>
            <w:tcW w:w="1687" w:type="dxa"/>
            <w:vAlign w:val="center"/>
          </w:tcPr>
          <w:p w14:paraId="221BDF15" w14:textId="77777777" w:rsidR="008D0A1D" w:rsidRDefault="00D5213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</w:rPr>
              <w:lastRenderedPageBreak/>
              <w:t>HNSCC</w:t>
            </w:r>
          </w:p>
        </w:tc>
        <w:tc>
          <w:tcPr>
            <w:tcW w:w="1710" w:type="dxa"/>
            <w:vAlign w:val="center"/>
          </w:tcPr>
          <w:p w14:paraId="2249F73B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0A9E5AAB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994" w:type="dxa"/>
          </w:tcPr>
          <w:p w14:paraId="7809097D" w14:textId="77777777" w:rsidR="008D0A1D" w:rsidRDefault="008D0A1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DBE0988" w14:textId="77777777" w:rsidR="008D0A1D" w:rsidRDefault="008D0A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8D0A1D" w14:paraId="232386A9" w14:textId="77777777">
        <w:tc>
          <w:tcPr>
            <w:tcW w:w="1687" w:type="dxa"/>
            <w:vAlign w:val="center"/>
          </w:tcPr>
          <w:p w14:paraId="2F5AE9E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piR-35373</w:t>
            </w:r>
          </w:p>
          <w:p w14:paraId="4DCB029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piR-266308</w:t>
            </w:r>
          </w:p>
          <w:p w14:paraId="002EB732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piR-58510</w:t>
            </w:r>
          </w:p>
          <w:p w14:paraId="1B369AF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piR-38034</w:t>
            </w:r>
          </w:p>
          <w:p w14:paraId="18E37FC6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piwil4</w:t>
            </w:r>
          </w:p>
        </w:tc>
        <w:tc>
          <w:tcPr>
            <w:tcW w:w="1710" w:type="dxa"/>
            <w:vAlign w:val="center"/>
          </w:tcPr>
          <w:p w14:paraId="6AA99DD4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up</w:t>
            </w:r>
          </w:p>
        </w:tc>
        <w:tc>
          <w:tcPr>
            <w:tcW w:w="1838" w:type="dxa"/>
            <w:vAlign w:val="center"/>
          </w:tcPr>
          <w:p w14:paraId="0818B220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 w:hint="eastAsia"/>
                <w:color w:val="0D0D0D" w:themeColor="text1" w:themeTint="F2"/>
                <w:sz w:val="24"/>
              </w:rPr>
              <w:t>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umor promoter</w:t>
            </w:r>
          </w:p>
        </w:tc>
        <w:tc>
          <w:tcPr>
            <w:tcW w:w="6994" w:type="dxa"/>
          </w:tcPr>
          <w:p w14:paraId="36761C84" w14:textId="77777777" w:rsidR="008D0A1D" w:rsidRDefault="00D5213C">
            <w:pPr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disorder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piRNAs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(piR-35373, piR-266308, piR-58510 and piR-38034) caused by alcohol consumption might be involved in the pathogenesis of alcohol-related HNSCC.</w:t>
            </w:r>
          </w:p>
        </w:tc>
        <w:tc>
          <w:tcPr>
            <w:tcW w:w="1913" w:type="dxa"/>
            <w:vAlign w:val="center"/>
          </w:tcPr>
          <w:p w14:paraId="6C30B1D7" w14:textId="77777777" w:rsidR="008D0A1D" w:rsidRDefault="00D5213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bookmarkStart w:id="15" w:name="OLE_LINK13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30854037</w:t>
            </w:r>
            <w:bookmarkEnd w:id="15"/>
          </w:p>
        </w:tc>
      </w:tr>
    </w:tbl>
    <w:p w14:paraId="24F1B71F" w14:textId="77777777" w:rsidR="008D0A1D" w:rsidRDefault="008D0A1D">
      <w:pPr>
        <w:jc w:val="left"/>
        <w:rPr>
          <w:color w:val="0D0D0D" w:themeColor="text1" w:themeTint="F2"/>
        </w:rPr>
      </w:pPr>
    </w:p>
    <w:sectPr w:rsidR="008D0A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DFA0E" w14:textId="77777777" w:rsidR="00E20F65" w:rsidRDefault="00E20F65" w:rsidP="00B907D5">
      <w:r>
        <w:separator/>
      </w:r>
    </w:p>
  </w:endnote>
  <w:endnote w:type="continuationSeparator" w:id="0">
    <w:p w14:paraId="2585646A" w14:textId="77777777" w:rsidR="00E20F65" w:rsidRDefault="00E20F65" w:rsidP="00B9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7F496" w14:textId="77777777" w:rsidR="00E20F65" w:rsidRDefault="00E20F65" w:rsidP="00B907D5">
      <w:r>
        <w:separator/>
      </w:r>
    </w:p>
  </w:footnote>
  <w:footnote w:type="continuationSeparator" w:id="0">
    <w:p w14:paraId="5461D430" w14:textId="77777777" w:rsidR="00E20F65" w:rsidRDefault="00E20F65" w:rsidP="00B9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F7"/>
    <w:rsid w:val="00045686"/>
    <w:rsid w:val="00053B5D"/>
    <w:rsid w:val="000D7319"/>
    <w:rsid w:val="00145494"/>
    <w:rsid w:val="00151997"/>
    <w:rsid w:val="00181B68"/>
    <w:rsid w:val="001827C8"/>
    <w:rsid w:val="001C17AC"/>
    <w:rsid w:val="001F5028"/>
    <w:rsid w:val="002645AA"/>
    <w:rsid w:val="002C64CA"/>
    <w:rsid w:val="003B5291"/>
    <w:rsid w:val="003E09B6"/>
    <w:rsid w:val="00406958"/>
    <w:rsid w:val="00463BC2"/>
    <w:rsid w:val="004A1ED1"/>
    <w:rsid w:val="0069378C"/>
    <w:rsid w:val="006D166A"/>
    <w:rsid w:val="007E68FC"/>
    <w:rsid w:val="008551B0"/>
    <w:rsid w:val="008D0A1D"/>
    <w:rsid w:val="00901E94"/>
    <w:rsid w:val="009D35AF"/>
    <w:rsid w:val="00A039D8"/>
    <w:rsid w:val="00AE092F"/>
    <w:rsid w:val="00B67A80"/>
    <w:rsid w:val="00B907D5"/>
    <w:rsid w:val="00C10B9C"/>
    <w:rsid w:val="00C44A40"/>
    <w:rsid w:val="00C61760"/>
    <w:rsid w:val="00C734EC"/>
    <w:rsid w:val="00CA4CB8"/>
    <w:rsid w:val="00CD7E55"/>
    <w:rsid w:val="00D40F8C"/>
    <w:rsid w:val="00D5213C"/>
    <w:rsid w:val="00DE1FF9"/>
    <w:rsid w:val="00E20F65"/>
    <w:rsid w:val="00E948D2"/>
    <w:rsid w:val="00EE6C88"/>
    <w:rsid w:val="00F0208F"/>
    <w:rsid w:val="00F027A4"/>
    <w:rsid w:val="00F7248F"/>
    <w:rsid w:val="00F924F7"/>
    <w:rsid w:val="00F977C1"/>
    <w:rsid w:val="00FA5387"/>
    <w:rsid w:val="13950023"/>
    <w:rsid w:val="23560C7B"/>
    <w:rsid w:val="257B6133"/>
    <w:rsid w:val="28E81B90"/>
    <w:rsid w:val="2E5D20AB"/>
    <w:rsid w:val="2F174370"/>
    <w:rsid w:val="3EDA4A8C"/>
    <w:rsid w:val="44244FBF"/>
    <w:rsid w:val="4A580333"/>
    <w:rsid w:val="52705114"/>
    <w:rsid w:val="58206FF6"/>
    <w:rsid w:val="5A5D3673"/>
    <w:rsid w:val="5DB55C19"/>
    <w:rsid w:val="61A61595"/>
    <w:rsid w:val="67C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59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07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07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07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07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:/%E6%9C%89%E9%81%93%E8%AF%8D%E5%85%B8/Dict/8.5.2.0/resultui/html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:/%E6%9C%89%E9%81%93%E8%AF%8D%E5%85%B8/Dict/8.5.2.0/resultui/html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D:/%E6%9C%89%E9%81%93%E8%AF%8D%E5%85%B8/Dict/8.5.2.0/resultui/htm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D:/%E6%9C%89%E9%81%93%E8%AF%8D%E5%85%B8/Dict/8.5.3.0/resultui/html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</dc:creator>
  <cp:lastModifiedBy>System-3</cp:lastModifiedBy>
  <cp:revision>4</cp:revision>
  <dcterms:created xsi:type="dcterms:W3CDTF">2019-10-14T10:03:00Z</dcterms:created>
  <dcterms:modified xsi:type="dcterms:W3CDTF">2019-11-05T13:39:00Z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