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5B" w:rsidRDefault="002B3F5B" w:rsidP="002B3F5B"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Supplementary table </w:t>
      </w:r>
      <w:r w:rsidR="003408B8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. Association between patient characteristics and low MCS score, stratified by race</w:t>
      </w:r>
    </w:p>
    <w:tbl>
      <w:tblPr>
        <w:tblW w:w="14755" w:type="dxa"/>
        <w:tblInd w:w="-900" w:type="dxa"/>
        <w:tblLook w:val="04A0" w:firstRow="1" w:lastRow="0" w:firstColumn="1" w:lastColumn="0" w:noHBand="0" w:noVBand="1"/>
      </w:tblPr>
      <w:tblGrid>
        <w:gridCol w:w="2273"/>
        <w:gridCol w:w="1374"/>
        <w:gridCol w:w="1374"/>
        <w:gridCol w:w="253"/>
        <w:gridCol w:w="1374"/>
        <w:gridCol w:w="1780"/>
        <w:gridCol w:w="253"/>
        <w:gridCol w:w="1374"/>
        <w:gridCol w:w="1618"/>
        <w:gridCol w:w="253"/>
        <w:gridCol w:w="1374"/>
        <w:gridCol w:w="1455"/>
      </w:tblGrid>
      <w:tr w:rsidR="002B3F5B" w:rsidTr="002B3F5B">
        <w:trPr>
          <w:trHeight w:val="315"/>
        </w:trPr>
        <w:tc>
          <w:tcPr>
            <w:tcW w:w="227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Non-Hispanic white (N = 469)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Hispanic (N = 128)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African American (N = 62)</w:t>
            </w:r>
          </w:p>
        </w:tc>
        <w:tc>
          <w:tcPr>
            <w:tcW w:w="25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Asian (N =76)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Unadjusted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Adjusted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</w:tr>
      <w:tr w:rsidR="002B3F5B" w:rsidTr="002B3F5B">
        <w:trPr>
          <w:trHeight w:val="330"/>
        </w:trPr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OR(95% CI)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Age, years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55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55, &lt; 65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0.91(0.58-1.42)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0.81(0.49-1.33)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1.30(0.49-3.47)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1.24(0.31-4.98)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0.66(0.22-1.93)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0.03(0.00-0.56)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0.70(0.26-1.89)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0.41(0.11-1.54)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65, &lt; 75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0.69(0.44-1.10)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0.79(0.46-1.34)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1.11(0.42-2.95)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1.25(0.29-5.29)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0.90(0.26-3.14)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0.00(0.00-0.31)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1.34(0.41-4.34)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1.41(0.24-8.45)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75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0.61(0.36-1.05)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0.68(0.36-1.29)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0.40(0.13-1.26)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0.44(0.08-2.38)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0.20(0.01-2.67)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NA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0.61(0.14-2.69)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0.47(0.04-6.01)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Sex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1.42(0.97-2.09)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1.74(1.10-2.74)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2.96(1.38-6.38)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5.47(1.58-18.99)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0.83(0.30-2.35)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59.12(2.65-1320.94)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0.79(0.32-1.94)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0.63(0.16-2.49)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0.94(0.64-1.37)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0.98(0.63-1.51)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1.16(0.60-2.24)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1.06(0.44-2.57)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0.86(0.28-2.66)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1.15(0.47-2.81)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1.45(0.37-5.58)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2.52(1.49-4.26)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2.03(1.12-3.69)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0.61(0.15-2.48)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0.47(0.07-3.27)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1.95(0.59-6.47)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0.36(0.09-1.51)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0.14(0.02-1.19)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Etiology</w:t>
            </w:r>
            <w:proofErr w:type="spellEnd"/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Alcohol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HBV + HCV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1.40(0.85-2.30)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1.13(0.64-1.98)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1.73(0.71-4.25)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1.17(0.33-4.15)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1.20(0.16-8.79)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0.92(0.04-19.80)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0.32(0.00-22.71)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HBV + HCV + Alcohol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2.51(1.56-4.05)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2.04(1.21-3.45)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3.74(1.39-10.07)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3.49(1.11-10.95)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0.45(0.07-2.97)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2.41(0.10-58.89)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1.01(0.01-88.17)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NASH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1.02(0.47-2.20)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0.86(0.39-1.92)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0.73(0.23-2.33)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0.50(0.10-2.58)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Other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1.11(0.70-1.77)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0.96(0.57-1.62)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3.54(1.35-9.30)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2.70(0.79-9.19)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0.16(0.02-1.42)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0.69(0.02-19.73)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0.44(0.00-40.82)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Child-Pugh score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1.47(0.94-2.30)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1.44(0.88-2.36)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2.68(1.24-5.78)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2.88(1.11-7.51)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1.07(0.31-3.63)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1.34(0.13-14.05)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0.43(0.13-1.43)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0.30(0.07-1.43)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1.59(0.58-4.33)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2.41(0.85-6.86)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0.83(0.04-17.70)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0.90(0.01-69.14)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Portal vein thrombosis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1.24(0.86-1.78)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0.91(0.59-1.41)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3.24(1.39-7.54)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2.59(0.81-8.30)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1.14(0.41-3.13)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0.24(0.02-2.40)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0.79(0.32-1.96)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0.28(0.07-1.17)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NCCN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tumor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stage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1.76(0.94-3.30)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1.82(0.93-3.55)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1.29(0.44-3.85)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0.94(0.23-3.86)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0.61(0.11-3.34)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0.00(0.00-0.37)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3.07(0.52-18.24)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3.81(0.39-36.84)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2.09(1.21-3.60)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2.08(1.14-3.82)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2.90(1.14-7.36)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2.08(0.64-6.75)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1.32(0.30-5.88)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0.19(0.01-2.79)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4.56(1.20-17.35)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14.14(2.09-95.79)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1.74(0.98-3.08)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1.65(0.86-3.15)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3.37(1.30-8.77)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2.94(0.88-9.91)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1.27(0.29-5.57)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0.71(0.06-8.15)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3.67(0.95-14.17)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13.43(2.08-86.91)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Comorbidity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1.65(0.90-3.02)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1.88(0.97-3.67)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0.70(0.22-2.22)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0.92(0.21-4.02)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1.85(0.45-7.54)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4.46(0.30-67.33)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2.35(0.74-7.47)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2.41(0.48-12.09)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1.28(0.72-2.28)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1.77(0.94-3.34)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0.65(0.23-1.87)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1.67(0.36-7.66)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0.82(0.21-3.15)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4.96(0.31-78.50)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3.41(1.10-10.61)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3.44(0.56-21.29)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1.45(0.82-2.56)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1.99(1.06-3.76)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0.77(0.28-2.13)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2.01(0.46-8.80)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1.59(0.37-6.86)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5.68(0.35-91.92)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1.49(0.37-5.99)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1.06(0.11-10.36)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Prior treatment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Curative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0.95(0.55-1.66)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1.08(0.55-2.09)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0.37(0.06-2.19)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0.34(0.03-4.41)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0.27(0.08-0.94)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0.03(0.00-0.73)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1.39(0.31-6.22)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2.28(0.25-20.54)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Palliative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0.99(0.63-1.55)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0.82(0.51-1.33)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0.78(0.33-1.84)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0.43(0.14-1.32)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2.19(0.58-8.34)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0.96(0.28-3.30)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0.34(0.06-1.99)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CA 19-9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(U/ml)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≤ 35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35, ≤ 100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1.05(0.59-1.87)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1.16(0.60-2.25)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1.59(0.56-4.50)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3.20(0.46-22.09)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1.50(0.26-8.82)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1.52(0.33-7.01)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1.19(0.65-2.16)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0.98(0.47-2.05)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2.24(0.62-8.07)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0.81(0.10-6.82)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1.14(0.29-4.39)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ALP (U/L)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126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126, ≤ 200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1.25(0.71-2.22)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1.14(0.59-2.19)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1.23(0.39-3.90)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0.45(0.08-2.61)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3.85(0.28-52.98)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5.30(0.61-46.23)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200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1.39(0.79-2.44)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1.34(0.65-2.75)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2.15(0.75-6.14)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0.73(0.11-4.74)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1.74(0.38-8.07)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5.30(0.74-37.75)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Direct bilirubin (mg/dl)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0.4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0.4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2.42(1.30-4.50)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3.47(1.54-7.80)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1.84(0.60-5.64)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0.63(0.06-6.42)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1.90(0.45-8.06)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0.46(0.08-2.68)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Serum albumin  (g/dl)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3.5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3.2, &lt; 3.5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1.79(0.93-3.45)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1.82(0.82-4.01)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0.95(0.30-3.06)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0.50(0.07-3.63)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2.95(0.46-18.77)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3.2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1.79(0.84-3.81)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1.62(0.56-4.68)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3.01(0.79-11.49)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3.74(0.27-51.86)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5.15(0.49-54.31)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1.68(0.07-41.89)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45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WBC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4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1.18(0.61-2.29)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0.99(0.45-2.15)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1.37(0.35-5.27)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0.36(0.02-7.92)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0.84(0.04-16.29)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11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1.18(0.48-2.90)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1.56(0.58-4.22)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5.80(1.07-31.30)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45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Lymphocytes (× 10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≥ 1.0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&lt; 1.0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1.62(0.97-2.70)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1.77(0.98-3.20)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2.17(0.73-6.48)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0.37(0.06-2.09)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0.37(0.08-1.75)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2.17(0.35-13.38)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45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Monocytes (× 10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0.7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0.7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0.99(0.60-1.62)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0.98(0.57-1.68)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3.76(1.14-12.41)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15.51(1.38-173.81)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2.91(0.69-12.31)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0.26(0.02-3.16)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45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Neutrophils (× 10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/L)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7.3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7.3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1.47(0.74-2.91)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2.13(0.96-4.72)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5.54(1.04-29.61)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3.11(0.52-18.51)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1.84(0.08-44.93)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NLR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4.0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4.0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1.70(1.04-2.80)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2.05(1.13-3.73)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1.89(0.68-5.23)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3.27(0.61-17.59)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1.56(0.39-6.20)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0.66(0.11-3.99)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b/>
                <w:bCs/>
                <w:color w:val="00B05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</w:rPr>
              <w:t>LMR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</w:tr>
      <w:tr w:rsidR="002B3F5B" w:rsidTr="002B3F5B">
        <w:trPr>
          <w:trHeight w:val="300"/>
        </w:trPr>
        <w:tc>
          <w:tcPr>
            <w:tcW w:w="2273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≤ 2.9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780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618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253" w:type="dxa"/>
            <w:noWrap/>
            <w:vAlign w:val="bottom"/>
            <w:hideMark/>
          </w:tcPr>
          <w:p w:rsidR="002B3F5B" w:rsidRDefault="002B3F5B">
            <w:pPr>
              <w:spacing w:after="0" w:line="256" w:lineRule="auto"/>
              <w:rPr>
                <w:rFonts w:cs="Times New Roman"/>
                <w:lang w:val="en-US"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  <w:tc>
          <w:tcPr>
            <w:tcW w:w="1455" w:type="dxa"/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1.00(Ref)</w:t>
            </w:r>
          </w:p>
        </w:tc>
      </w:tr>
      <w:tr w:rsidR="002B3F5B" w:rsidTr="002B3F5B">
        <w:trPr>
          <w:trHeight w:val="315"/>
        </w:trPr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&gt; 2.9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0.62(0.38-1.02)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0.60(0.34-1.08)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0.49(0.20-1.20)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0.30(0.07-1.31)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0.44(0.12-1.70)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1.52(0.31-7.47)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B3F5B" w:rsidRDefault="002B3F5B">
            <w:pPr>
              <w:spacing w:after="0" w:line="240" w:lineRule="exact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</w:tr>
    </w:tbl>
    <w:p w:rsidR="002B3F5B" w:rsidRDefault="002B3F5B" w:rsidP="002B3F5B">
      <w:pPr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zh-TW"/>
        </w:rPr>
      </w:pPr>
    </w:p>
    <w:p w:rsidR="002B3F5B" w:rsidRDefault="002B3F5B" w:rsidP="002B3F5B">
      <w:pPr>
        <w:adjustRightInd w:val="0"/>
        <w:snapToGrid w:val="0"/>
        <w:spacing w:after="0" w:line="480" w:lineRule="auto"/>
        <w:rPr>
          <w:rFonts w:ascii="Arial" w:eastAsiaTheme="minorEastAsia" w:hAnsi="Arial" w:cs="Arial"/>
          <w:sz w:val="20"/>
          <w:szCs w:val="20"/>
          <w:lang w:eastAsia="zh-CN"/>
        </w:rPr>
      </w:pPr>
    </w:p>
    <w:p w:rsidR="002B3F5B" w:rsidRDefault="002B3F5B" w:rsidP="002B3F5B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Abbreviations: ALP, alkaline phosphatase; CA19-9, carbohydrate antigen 19-9; CI, confidence Interval; HBV, hepatitis B virus; HCV, hepatitis C virus; LMR, lymphocyte-to-monocyte ratio; MCS, Mental Component Summary; NASH, non-alcoholic </w:t>
      </w:r>
      <w:proofErr w:type="spellStart"/>
      <w:r>
        <w:rPr>
          <w:rFonts w:ascii="Arial" w:hAnsi="Arial" w:cs="Arial"/>
          <w:sz w:val="20"/>
          <w:szCs w:val="20"/>
        </w:rPr>
        <w:t>steatohepatitis</w:t>
      </w:r>
      <w:proofErr w:type="spellEnd"/>
      <w:r>
        <w:rPr>
          <w:rFonts w:ascii="Arial" w:hAnsi="Arial" w:cs="Arial"/>
          <w:sz w:val="20"/>
          <w:szCs w:val="20"/>
        </w:rPr>
        <w:t>; NCCN, National Comprehensive Cancer Network; NLR, neutrophil-to-lymphocyte ratio; OR, odds ratio; WBC, white blood cell.</w:t>
      </w:r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</w:t>
      </w:r>
    </w:p>
    <w:p w:rsidR="002B3F5B" w:rsidRDefault="002B3F5B" w:rsidP="002B3F5B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Adjusted for sex, age, smoking,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etiology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, Child-Pugh score, cancer stage, </w:t>
      </w:r>
      <w:r>
        <w:rPr>
          <w:rFonts w:ascii="Arial" w:hAnsi="Arial" w:cs="Arial"/>
          <w:sz w:val="20"/>
          <w:szCs w:val="20"/>
        </w:rPr>
        <w:t xml:space="preserve">portal vein thrombosis, </w:t>
      </w:r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comorbidity, and prior treatment if appropriate.</w:t>
      </w:r>
    </w:p>
    <w:p w:rsidR="002B3F5B" w:rsidRDefault="002B3F5B" w:rsidP="002B3F5B">
      <w:pPr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Data were not available because of small sample size.</w:t>
      </w:r>
    </w:p>
    <w:p w:rsidR="004A3441" w:rsidRDefault="002B3F5B" w:rsidP="00AE5D8F">
      <w:pPr>
        <w:adjustRightInd w:val="0"/>
        <w:snapToGrid w:val="0"/>
        <w:spacing w:after="0" w:line="360" w:lineRule="auto"/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zh-TW"/>
        </w:rPr>
        <w:t>c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Including cryptogenic (N = 128), poison (N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= 6), autoimmune (N = 5), hemochromatosis (N = 5), primary biliary cirrhosis (N = 1), and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>estrogen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zh-TW"/>
        </w:rPr>
        <w:t xml:space="preserve"> (N = 1).</w:t>
      </w:r>
    </w:p>
    <w:sectPr w:rsidR="004A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9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 55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7EC93308"/>
    <w:multiLevelType w:val="hybridMultilevel"/>
    <w:tmpl w:val="F74EF102"/>
    <w:styleLink w:val="Numbered"/>
    <w:lvl w:ilvl="0" w:tplc="653AE91A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D8747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AEE6E24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B7A21BA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DCA939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F0A3A34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45869A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E78D356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FC484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5B"/>
    <w:rsid w:val="00117600"/>
    <w:rsid w:val="0015679F"/>
    <w:rsid w:val="00286473"/>
    <w:rsid w:val="002B3F5B"/>
    <w:rsid w:val="003408B8"/>
    <w:rsid w:val="004A3441"/>
    <w:rsid w:val="00AE5D8F"/>
    <w:rsid w:val="00B46492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94A2B-7D14-4AA9-BD76-F2D8DE4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F5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2B3F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F5B"/>
    <w:rPr>
      <w:color w:val="954F72"/>
      <w:u w:val="single"/>
    </w:rPr>
  </w:style>
  <w:style w:type="character" w:styleId="Emphasis">
    <w:name w:val="Emphasis"/>
    <w:uiPriority w:val="20"/>
    <w:qFormat/>
    <w:rsid w:val="002B3F5B"/>
    <w:rPr>
      <w:rFonts w:ascii="Times New Roman" w:hAnsi="Times New Roman" w:cs="Times New Roman" w:hint="default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F5B"/>
    <w:pPr>
      <w:suppressAutoHyphens/>
      <w:spacing w:after="160" w:line="240" w:lineRule="auto"/>
    </w:pPr>
    <w:rPr>
      <w:rFonts w:ascii="Calibri" w:eastAsia="SimSun" w:hAnsi="Calibri" w:cs="font759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F5B"/>
    <w:rPr>
      <w:rFonts w:ascii="Calibri" w:eastAsia="SimSun" w:hAnsi="Calibri" w:cs="font759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B3F5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3F5B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B3F5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3F5B"/>
    <w:rPr>
      <w:rFonts w:eastAsiaTheme="minorEastAsia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2B3F5B"/>
    <w:pPr>
      <w:suppressAutoHyphens/>
      <w:spacing w:after="180" w:line="240" w:lineRule="auto"/>
    </w:pPr>
    <w:rPr>
      <w:rFonts w:ascii="Book Antiqua" w:eastAsia="Times New Roman" w:hAnsi="Book Antiqua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2B3F5B"/>
    <w:rPr>
      <w:rFonts w:ascii="Book Antiqua" w:eastAsia="Times New Roman" w:hAnsi="Book Antiqua" w:cs="Times New Roman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3F5B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3F5B"/>
    <w:rPr>
      <w:rFonts w:ascii="Consolas" w:hAnsi="Consolas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F5B"/>
    <w:pPr>
      <w:suppressAutoHyphens w:val="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F5B"/>
    <w:rPr>
      <w:rFonts w:ascii="Calibri" w:eastAsiaTheme="minorEastAsia" w:hAnsi="Calibri" w:cs="font759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5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5B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rsid w:val="002B3F5B"/>
    <w:pPr>
      <w:ind w:left="720"/>
      <w:contextualSpacing/>
    </w:pPr>
    <w:rPr>
      <w:rFonts w:eastAsiaTheme="minorEastAsia"/>
      <w:lang w:val="en-US" w:eastAsia="zh-TW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2B3F5B"/>
    <w:rPr>
      <w:rFonts w:ascii="Calibri" w:hAnsi="Calibri" w:cs="Calibri"/>
      <w:noProof/>
    </w:rPr>
  </w:style>
  <w:style w:type="paragraph" w:customStyle="1" w:styleId="EndNoteBibliographyTitle">
    <w:name w:val="EndNote Bibliography Title"/>
    <w:basedOn w:val="Normal"/>
    <w:link w:val="EndNoteBibliographyTitleChar"/>
    <w:rsid w:val="002B3F5B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2B3F5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B3F5B"/>
    <w:pPr>
      <w:spacing w:after="160" w:line="240" w:lineRule="auto"/>
    </w:pPr>
    <w:rPr>
      <w:rFonts w:ascii="Calibri" w:hAnsi="Calibri" w:cs="Calibri"/>
      <w:noProof/>
    </w:rPr>
  </w:style>
  <w:style w:type="paragraph" w:customStyle="1" w:styleId="font5">
    <w:name w:val="font5"/>
    <w:basedOn w:val="Normal"/>
    <w:rsid w:val="002B3F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6">
    <w:name w:val="font6"/>
    <w:basedOn w:val="Normal"/>
    <w:rsid w:val="002B3F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7">
    <w:name w:val="font7"/>
    <w:basedOn w:val="Normal"/>
    <w:rsid w:val="002B3F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 w:eastAsia="zh-CN"/>
    </w:rPr>
  </w:style>
  <w:style w:type="paragraph" w:customStyle="1" w:styleId="font8">
    <w:name w:val="font8"/>
    <w:basedOn w:val="Normal"/>
    <w:rsid w:val="002B3F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lang w:val="en-US" w:eastAsia="zh-CN"/>
    </w:rPr>
  </w:style>
  <w:style w:type="paragraph" w:customStyle="1" w:styleId="font9">
    <w:name w:val="font9"/>
    <w:basedOn w:val="Normal"/>
    <w:rsid w:val="002B3F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 w:eastAsia="zh-CN"/>
    </w:rPr>
  </w:style>
  <w:style w:type="paragraph" w:customStyle="1" w:styleId="xl63">
    <w:name w:val="xl63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65">
    <w:name w:val="xl65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66">
    <w:name w:val="xl66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67">
    <w:name w:val="xl67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2B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1">
    <w:name w:val="xl71"/>
    <w:basedOn w:val="Normal"/>
    <w:rsid w:val="002B3F5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2">
    <w:name w:val="xl72"/>
    <w:basedOn w:val="Normal"/>
    <w:rsid w:val="002B3F5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customStyle="1" w:styleId="xl73">
    <w:name w:val="xl73"/>
    <w:basedOn w:val="Normal"/>
    <w:rsid w:val="002B3F5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2B3F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2B3F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6">
    <w:name w:val="xl76"/>
    <w:basedOn w:val="Normal"/>
    <w:rsid w:val="002B3F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2B3F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xl78">
    <w:name w:val="xl78"/>
    <w:basedOn w:val="Normal"/>
    <w:rsid w:val="002B3F5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xl79">
    <w:name w:val="xl79"/>
    <w:basedOn w:val="Normal"/>
    <w:rsid w:val="002B3F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0">
    <w:name w:val="xl80"/>
    <w:basedOn w:val="Normal"/>
    <w:rsid w:val="002B3F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2B3F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NoParagraphStyle">
    <w:name w:val="[No Paragraph Style]"/>
    <w:rsid w:val="002B3F5B"/>
    <w:pPr>
      <w:widowControl w:val="0"/>
      <w:autoSpaceDE w:val="0"/>
      <w:autoSpaceDN w:val="0"/>
      <w:adjustRightInd w:val="0"/>
      <w:spacing w:after="0" w:line="288" w:lineRule="auto"/>
    </w:pPr>
    <w:rPr>
      <w:rFonts w:ascii="Times-Roman" w:eastAsia="SimSun" w:hAnsi="Times-Roman" w:cs="Times-Roman"/>
      <w:color w:val="000000"/>
      <w:sz w:val="24"/>
      <w:szCs w:val="24"/>
      <w:lang w:val="en-US"/>
    </w:rPr>
  </w:style>
  <w:style w:type="paragraph" w:customStyle="1" w:styleId="Name">
    <w:name w:val="•Name"/>
    <w:basedOn w:val="NoParagraphStyle"/>
    <w:uiPriority w:val="99"/>
    <w:rsid w:val="002B3F5B"/>
  </w:style>
  <w:style w:type="paragraph" w:customStyle="1" w:styleId="Address">
    <w:name w:val="•Address"/>
    <w:basedOn w:val="NoParagraphStyle"/>
    <w:uiPriority w:val="99"/>
    <w:rsid w:val="002B3F5B"/>
  </w:style>
  <w:style w:type="paragraph" w:customStyle="1" w:styleId="WW-PlainText">
    <w:name w:val="WW-Plain Text"/>
    <w:basedOn w:val="Normal"/>
    <w:rsid w:val="002B3F5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2B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1">
    <w:name w:val="p1"/>
    <w:basedOn w:val="Normal"/>
    <w:rsid w:val="002B3F5B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2">
    <w:name w:val="p2"/>
    <w:basedOn w:val="Normal"/>
    <w:rsid w:val="002B3F5B"/>
    <w:pPr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p3">
    <w:name w:val="p3"/>
    <w:basedOn w:val="Normal"/>
    <w:rsid w:val="002B3F5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3F5B"/>
    <w:rPr>
      <w:sz w:val="16"/>
      <w:szCs w:val="16"/>
    </w:rPr>
  </w:style>
  <w:style w:type="character" w:customStyle="1" w:styleId="Addressnumberscaps">
    <w:name w:val="•Address numbers/caps"/>
    <w:uiPriority w:val="99"/>
    <w:rsid w:val="002B3F5B"/>
    <w:rPr>
      <w:rFonts w:ascii="Univers" w:hAnsi="Univers" w:cs="Univers" w:hint="default"/>
      <w:color w:val="000000"/>
      <w:sz w:val="13"/>
      <w:szCs w:val="13"/>
    </w:rPr>
  </w:style>
  <w:style w:type="character" w:customStyle="1" w:styleId="RedCap">
    <w:name w:val="•Red Cap"/>
    <w:uiPriority w:val="99"/>
    <w:rsid w:val="002B3F5B"/>
    <w:rPr>
      <w:rFonts w:ascii="Univers" w:hAnsi="Univers" w:cs="Univers" w:hint="default"/>
      <w:color w:val="EE3123"/>
      <w:sz w:val="13"/>
      <w:szCs w:val="13"/>
    </w:rPr>
  </w:style>
  <w:style w:type="character" w:customStyle="1" w:styleId="journalname">
    <w:name w:val="journalname"/>
    <w:rsid w:val="002B3F5B"/>
    <w:rPr>
      <w:i/>
      <w:iCs/>
    </w:rPr>
  </w:style>
  <w:style w:type="character" w:customStyle="1" w:styleId="st1">
    <w:name w:val="st1"/>
    <w:basedOn w:val="DefaultParagraphFont"/>
    <w:rsid w:val="002B3F5B"/>
  </w:style>
  <w:style w:type="character" w:customStyle="1" w:styleId="apple-converted-space">
    <w:name w:val="apple-converted-space"/>
    <w:basedOn w:val="DefaultParagraphFont"/>
    <w:rsid w:val="002B3F5B"/>
  </w:style>
  <w:style w:type="character" w:customStyle="1" w:styleId="s1">
    <w:name w:val="s1"/>
    <w:basedOn w:val="DefaultParagraphFont"/>
    <w:rsid w:val="002B3F5B"/>
  </w:style>
  <w:style w:type="table" w:styleId="TableGrid">
    <w:name w:val="Table Grid"/>
    <w:basedOn w:val="TableNormal"/>
    <w:uiPriority w:val="39"/>
    <w:rsid w:val="002B3F5B"/>
    <w:pPr>
      <w:spacing w:after="0" w:line="240" w:lineRule="auto"/>
    </w:pPr>
    <w:rPr>
      <w:rFonts w:eastAsiaTheme="minorEastAsia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">
    <w:name w:val="Numbered"/>
    <w:rsid w:val="002B3F5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PJM</cp:lastModifiedBy>
  <cp:revision>3</cp:revision>
  <dcterms:created xsi:type="dcterms:W3CDTF">2020-02-28T09:11:00Z</dcterms:created>
  <dcterms:modified xsi:type="dcterms:W3CDTF">2020-03-06T17:33:00Z</dcterms:modified>
</cp:coreProperties>
</file>