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51" w:rsidRPr="00DD5251" w:rsidRDefault="00DD5251" w:rsidP="00DD5251">
      <w:pPr>
        <w:spacing w:after="0" w:line="480" w:lineRule="auto"/>
        <w:rPr>
          <w:rFonts w:ascii="Times New Roman" w:eastAsia="Malgun Gothic" w:hAnsi="Times New Roman" w:cs="Times New Roman"/>
          <w:b/>
          <w:sz w:val="24"/>
          <w:szCs w:val="24"/>
        </w:rPr>
      </w:pPr>
      <w:proofErr w:type="gramStart"/>
      <w:r w:rsidRPr="00DD5251">
        <w:rPr>
          <w:rFonts w:ascii="Times New Roman" w:eastAsia="Malgun Gothic" w:hAnsi="Times New Roman" w:cs="Times New Roman"/>
          <w:b/>
          <w:sz w:val="24"/>
          <w:szCs w:val="24"/>
        </w:rPr>
        <w:t xml:space="preserve">Supplementary </w:t>
      </w:r>
      <w:r w:rsidRPr="00DD5251">
        <w:rPr>
          <w:rFonts w:ascii="Times New Roman" w:eastAsia="Malgun Gothic" w:hAnsi="Times New Roman" w:cs="Times New Roman" w:hint="eastAsia"/>
          <w:b/>
          <w:sz w:val="24"/>
          <w:szCs w:val="24"/>
        </w:rPr>
        <w:t>T</w:t>
      </w:r>
      <w:r w:rsidRPr="00DD5251">
        <w:rPr>
          <w:rFonts w:ascii="Times New Roman" w:eastAsia="Malgun Gothic" w:hAnsi="Times New Roman" w:cs="Times New Roman"/>
          <w:b/>
          <w:sz w:val="24"/>
          <w:szCs w:val="24"/>
        </w:rPr>
        <w:t>able 1.</w:t>
      </w:r>
      <w:proofErr w:type="gramEnd"/>
      <w:r w:rsidRPr="00DD5251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gramStart"/>
      <w:r w:rsidRPr="00DD5251">
        <w:rPr>
          <w:rFonts w:ascii="Times New Roman" w:eastAsia="Malgun Gothic" w:hAnsi="Times New Roman" w:cs="Times New Roman"/>
          <w:b/>
          <w:sz w:val="24"/>
          <w:szCs w:val="24"/>
        </w:rPr>
        <w:t>Baseline characteristics of the telomere length quartile groups in each AD cognitive stage group</w:t>
      </w:r>
      <w:r w:rsidRPr="00DD5251">
        <w:rPr>
          <w:rFonts w:ascii="Times New Roman" w:eastAsia="Malgun Gothic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544"/>
        <w:gridCol w:w="255"/>
        <w:gridCol w:w="516"/>
        <w:gridCol w:w="774"/>
        <w:gridCol w:w="774"/>
        <w:gridCol w:w="513"/>
        <w:gridCol w:w="261"/>
        <w:gridCol w:w="278"/>
        <w:gridCol w:w="496"/>
        <w:gridCol w:w="901"/>
        <w:gridCol w:w="774"/>
        <w:gridCol w:w="621"/>
        <w:gridCol w:w="281"/>
        <w:gridCol w:w="258"/>
        <w:gridCol w:w="516"/>
        <w:gridCol w:w="774"/>
        <w:gridCol w:w="774"/>
        <w:gridCol w:w="516"/>
        <w:gridCol w:w="258"/>
        <w:gridCol w:w="258"/>
        <w:gridCol w:w="516"/>
        <w:gridCol w:w="774"/>
        <w:gridCol w:w="774"/>
        <w:gridCol w:w="516"/>
        <w:gridCol w:w="252"/>
      </w:tblGrid>
      <w:tr w:rsidR="00DD5251" w:rsidRPr="007F75EC" w:rsidTr="00DD5251">
        <w:tc>
          <w:tcPr>
            <w:tcW w:w="545" w:type="pct"/>
            <w:tcBorders>
              <w:left w:val="nil"/>
              <w:bottom w:val="nil"/>
              <w:right w:val="nil"/>
            </w:tcBorders>
          </w:tcPr>
          <w:p w:rsidR="00DD5251" w:rsidRPr="00355D22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9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 w:hint="eastAsia"/>
                <w:color w:val="000000"/>
                <w:kern w:val="0"/>
                <w:sz w:val="16"/>
                <w:szCs w:val="16"/>
              </w:rPr>
              <w:t>CU A-</w:t>
            </w:r>
          </w:p>
        </w:tc>
        <w:tc>
          <w:tcPr>
            <w:tcW w:w="91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 w:hint="eastAsia"/>
                <w:color w:val="000000"/>
                <w:kern w:val="0"/>
                <w:sz w:val="16"/>
                <w:szCs w:val="16"/>
              </w:rPr>
              <w:t>CU A+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 w:hint="eastAsia"/>
                <w:color w:val="000000"/>
                <w:kern w:val="0"/>
                <w:sz w:val="16"/>
                <w:szCs w:val="16"/>
              </w:rPr>
              <w:t>M</w:t>
            </w: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CI A+</w:t>
            </w:r>
          </w:p>
        </w:tc>
        <w:tc>
          <w:tcPr>
            <w:tcW w:w="91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 w:hint="eastAsia"/>
                <w:color w:val="000000"/>
                <w:kern w:val="0"/>
                <w:sz w:val="16"/>
                <w:szCs w:val="16"/>
              </w:rPr>
              <w:t>ADD A+</w:t>
            </w:r>
          </w:p>
        </w:tc>
        <w:tc>
          <w:tcPr>
            <w:tcW w:w="91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Telomere length, kb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≤ 6.63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6.64-7.16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7.17-8.11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&gt; 8.11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≤ 6.67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6.68-7.73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7.74-8.60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&gt; 8.60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≤ 6.61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6.62-7.03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7.04-7.85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&gt; 7.86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≤ 6.39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6.40-7.12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7.13-8.38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&gt; 8.38</w:t>
            </w:r>
          </w:p>
        </w:tc>
      </w:tr>
      <w:tr w:rsidR="00DD5251" w:rsidRPr="007F75EC" w:rsidTr="00DD5251">
        <w:tc>
          <w:tcPr>
            <w:tcW w:w="545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272" w:type="pct"/>
            <w:gridSpan w:val="2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73" w:type="pct"/>
            <w:gridSpan w:val="2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73" w:type="pct"/>
            <w:gridSpan w:val="2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18" w:type="pct"/>
            <w:gridSpan w:val="2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73" w:type="pct"/>
            <w:gridSpan w:val="2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73" w:type="pct"/>
            <w:gridSpan w:val="2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73" w:type="pct"/>
            <w:gridSpan w:val="2"/>
            <w:tcBorders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Age, years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69.4 (9.0)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67.5 (6.8)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66.6 (6.9)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65.1 (6.9)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68.7 (5.3)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69.7 (6.1)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64.4 (8.2)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64.0 (7.6)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78.3 (7.9)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71.6 (9.5)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76.3 (5.4)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72.7 (6.8)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75.5 (8.1)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77.9 (6.6)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75.1 (8.0)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71.8 (7.2)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Ma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l</w:t>
            </w: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e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13 (50%)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12 (46%)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10 (38%)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9 (35%)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(50%)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(43%)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(50%)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(40%)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(43%)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(63%)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(50%)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 (100%)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(50%)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(11%)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(13%)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Education, years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10.3 (4.5)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9.9 (6.1)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9.2 (5.7)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11.1 (4.9)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6.8 (6.5)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12.4 (4.9)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10.8 (3.7)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11.2 (5.0)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9.4 (3.6)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12.8 (3.2)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9.0 (3.5)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8.7 (2.9)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7.4 (3.7)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4.9 (4.9)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7.1 (4.3)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5.5 (3.1)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Hypertension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13 (50%)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 (31%)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13 (50%)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10 (38%)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(67%)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(71%)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(63%)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(80%)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(86%)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(75%)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(67%)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(29%)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(30%)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(38%)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(44%)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(38%)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DM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(4%)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 (31%)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(23%)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(23%)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(33%)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(43%)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(13%)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(40%)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(29%)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(17%)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(29%)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(24%)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(22%)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(13%)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Dyslipidemia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22 (85%)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18 (69%)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21 (81%)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21 (81%)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(83%)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(57%)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 (88%)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 xml:space="preserve">4 </w:t>
            </w:r>
            <w:bookmarkStart w:id="0" w:name="_GoBack"/>
            <w:bookmarkEnd w:id="0"/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(80%)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 (100%)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(75%)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(50%)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(71%)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(60%)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(50%)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 (78%)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(75%)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Current smoking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(4%)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(4%)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(8%)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(14%)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(13%)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(14%)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(13%)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Current drinking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(23%)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12 (46%)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9 (35%)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 (31%)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(33%)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(43%)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(38%)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(60%)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(14%)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(17%)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(43%)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(13%)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BMI, kg/m</w:t>
            </w: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24.3 (2.8)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23.8 (2.7)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24.7 (2.8)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24.3 (2.6)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24.7 (1.9)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24.8 (2.9)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24.8 (2.7)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26.4 (5.2)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25.5 (1.9)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24.6 (1.6)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23.4 (3.0)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23.6 (2.8)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20.8 (2.2)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22.1 (2.4)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21.2 (2.1)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22.9 (3.8)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Sarcopenia</w:t>
            </w:r>
            <w:proofErr w:type="spellEnd"/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3 (12%)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2 (8%)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2 (33%)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2 (29%)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 (13%)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 (17%)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0 (0%)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5 (50%)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2 (25%)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3 (33%)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2 (25%)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MNA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 xml:space="preserve">25.4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(2.0)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24.4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(3.3)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25.5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(1.9)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24.8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(2.2)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22.8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(2.7)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25.0 (2.5)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 xml:space="preserve">24.3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(2.1)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23.6 (2.3)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 xml:space="preserve">24.8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(1.8)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24.3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(2.9)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24.8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(1.3)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24.0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(1.9)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21.1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(3.1)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22.3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(2.4)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20.8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(3.9)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23.3 </w:t>
            </w: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(3.6)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355D22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Homocysteine</w:t>
            </w:r>
            <w:proofErr w:type="spellEnd"/>
            <w:r w:rsidRPr="00355D22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355D22">
              <w:rPr>
                <w:rFonts w:ascii="Symbol" w:eastAsia="Malgun Gothic" w:hAnsi="Symbol" w:cs="Times New Roman"/>
                <w:color w:val="000000"/>
                <w:kern w:val="0"/>
                <w:sz w:val="16"/>
                <w:szCs w:val="16"/>
              </w:rPr>
              <w:t></w:t>
            </w:r>
            <w:proofErr w:type="spellStart"/>
            <w:r w:rsidRPr="00355D22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mol</w:t>
            </w:r>
            <w:proofErr w:type="spellEnd"/>
            <w:r w:rsidRPr="00355D22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/L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14.7 (3.3)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13.2 (3.2)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15.2 (5.9)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13.3 (2.3)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12.7 (2.2)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17.1 (4.2)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14.4 (3.5)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12.7 (2.2)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15.8 (4.8)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13.8 (2.4)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14.4 (3.4)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17.5 (5.2)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14.8 (3.8)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14.1 (3.0)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14.7 (7.4)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251" w:rsidRPr="007F75EC" w:rsidRDefault="00DD5251" w:rsidP="002001E6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Malgun Gothic" w:hAnsi="Times New Roman" w:cs="Times New Roman"/>
                <w:color w:val="000000"/>
                <w:kern w:val="0"/>
                <w:sz w:val="16"/>
                <w:szCs w:val="16"/>
              </w:rPr>
              <w:t>13.6 (2.8)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Meet PA guideline</w:t>
            </w: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22 (85%)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21 (81%)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20 (77%)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18 (69%)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(83%)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(86%)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 (88%)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(60%)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(57%)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 (88%)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(83%)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 (100%)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(60%)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(75%)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 (78%)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(63%)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 xml:space="preserve">Total sleep time, </w:t>
            </w:r>
            <w:proofErr w:type="spellStart"/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6.8 (1.2)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6.5 (1.0)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6.8 (1.1)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6.3 (1.3)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6.5 (1.2)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6.1 (1.5)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5.8 (2.1)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6.3 (1.6)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6.4 (2.7)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7.4 (1.2)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7.4 (1.7)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6.1 (1.1)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7.9 (2.2)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8.3 (1.9)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6.9 (1.7)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6.4 (1.5)</w:t>
            </w:r>
          </w:p>
        </w:tc>
      </w:tr>
      <w:tr w:rsidR="00DD5251" w:rsidRPr="007F75EC" w:rsidTr="00DD5251"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 xml:space="preserve">APOE </w:t>
            </w: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sym w:font="Symbol" w:char="F065"/>
            </w: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carrier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(12%)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(15%)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(15%)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(15%)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(67%)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(29%)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(50%)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 (20%)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(57%)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(38%)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2 (33%)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(43%)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3 (30%)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4 (50%)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5 (56%)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6 (75%)</w:t>
            </w:r>
          </w:p>
        </w:tc>
      </w:tr>
      <w:tr w:rsidR="00DD5251" w:rsidRPr="007F75EC" w:rsidTr="00DD5251">
        <w:trPr>
          <w:trHeight w:val="145"/>
        </w:trPr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GDS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7.2 (4.9)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8.9 (6.1)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9.0 (7.5)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8.1 (5.7)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11.5 (9.6)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12.9 (10.1)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8.9 (4.4)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12.6 (10.9)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14.6 (9.0)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13.0 (7.7)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8.3 (6.5)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11.0 (8.3)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12.5 (6.7)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7.6 (5.0)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12.4 (9.4)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51" w:rsidRPr="007F75EC" w:rsidRDefault="00DD5251" w:rsidP="002001E6">
            <w:pPr>
              <w:spacing w:line="48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7F75EC"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  <w:t>12.3 (8.2)</w:t>
            </w:r>
          </w:p>
        </w:tc>
      </w:tr>
    </w:tbl>
    <w:p w:rsidR="00DD5251" w:rsidRDefault="00DD5251" w:rsidP="00DD5251">
      <w:pPr>
        <w:tabs>
          <w:tab w:val="left" w:pos="8505"/>
        </w:tabs>
        <w:spacing w:after="0"/>
        <w:rPr>
          <w:rFonts w:ascii="Times New Roman" w:eastAsia="Gulim" w:hAnsi="Times New Roman" w:cs="Times New Roman"/>
          <w:color w:val="000000"/>
          <w:szCs w:val="20"/>
        </w:rPr>
      </w:pPr>
      <w:r w:rsidRPr="007F75EC">
        <w:rPr>
          <w:rFonts w:ascii="Times New Roman" w:eastAsia="Malgun Gothic" w:hAnsi="Times New Roman" w:cs="Times New Roman"/>
          <w:szCs w:val="20"/>
        </w:rPr>
        <w:t xml:space="preserve">Values are means (standard deviations) or number (%). CU, cognitively unimpaired; MCI, mild cognitive impairment; ADD, Alzheimer’s disease dementia; A−, absence of amyloid pathology determined by normal amyloid PET finding or CSF study; A+, presence of amyloid pathology determined by abnormal amyloid PET finding or CSF study; DM, Diabetes mellitus; BMI, body mass index; MNA, Mini Nutritional Assessment; PA, physical activity; APOE, </w:t>
      </w:r>
      <w:proofErr w:type="spellStart"/>
      <w:r w:rsidRPr="007F75EC">
        <w:rPr>
          <w:rFonts w:ascii="Times New Roman" w:eastAsia="Malgun Gothic" w:hAnsi="Times New Roman" w:cs="Times New Roman"/>
          <w:szCs w:val="20"/>
        </w:rPr>
        <w:t>apolipoprotein</w:t>
      </w:r>
      <w:proofErr w:type="spellEnd"/>
      <w:r w:rsidRPr="007F75EC">
        <w:rPr>
          <w:rFonts w:ascii="Times New Roman" w:eastAsia="Malgun Gothic" w:hAnsi="Times New Roman" w:cs="Times New Roman"/>
          <w:szCs w:val="20"/>
        </w:rPr>
        <w:t xml:space="preserve"> E; GDS, Geriatric Depression Scale</w:t>
      </w:r>
      <w:r>
        <w:rPr>
          <w:rFonts w:ascii="Times New Roman" w:eastAsia="Malgun Gothic" w:hAnsi="Times New Roman" w:cs="Times New Roman"/>
          <w:szCs w:val="20"/>
        </w:rPr>
        <w:t>.</w:t>
      </w:r>
      <w:r w:rsidRPr="007F75EC">
        <w:rPr>
          <w:rFonts w:ascii="Times New Roman" w:eastAsia="Malgun Gothic" w:hAnsi="Times New Roman" w:cs="Times New Roman"/>
          <w:szCs w:val="20"/>
        </w:rPr>
        <w:t xml:space="preserve"> </w:t>
      </w:r>
      <w:r w:rsidRPr="00355D22">
        <w:rPr>
          <w:rFonts w:ascii="Times New Roman" w:eastAsia="Malgun Gothic" w:hAnsi="Times New Roman" w:cs="Times New Roman"/>
          <w:szCs w:val="20"/>
          <w:vertAlign w:val="superscript"/>
        </w:rPr>
        <w:t>*</w:t>
      </w:r>
      <w:r w:rsidRPr="007F75EC">
        <w:rPr>
          <w:rFonts w:ascii="Times New Roman" w:eastAsia="Malgun Gothic" w:hAnsi="Times New Roman" w:cs="Times New Roman"/>
          <w:color w:val="000000"/>
          <w:szCs w:val="20"/>
        </w:rPr>
        <w:t xml:space="preserve">PA ≥ 600 metabolic equivalents × minutes per week of PA [23]. </w:t>
      </w:r>
      <w:r w:rsidRPr="007F75EC">
        <w:rPr>
          <w:rFonts w:ascii="Times New Roman" w:eastAsia="Gulim" w:hAnsi="Times New Roman" w:cs="Times New Roman"/>
          <w:color w:val="000000"/>
          <w:szCs w:val="20"/>
        </w:rPr>
        <w:t xml:space="preserve">There were no differences between the </w:t>
      </w:r>
      <w:r>
        <w:rPr>
          <w:rFonts w:ascii="Times New Roman" w:eastAsia="Gulim" w:hAnsi="Times New Roman" w:cs="Times New Roman"/>
          <w:color w:val="000000"/>
          <w:szCs w:val="20"/>
        </w:rPr>
        <w:t>telomere length</w:t>
      </w:r>
      <w:r w:rsidRPr="007F75EC">
        <w:rPr>
          <w:rFonts w:ascii="Times New Roman" w:eastAsia="Gulim" w:hAnsi="Times New Roman" w:cs="Times New Roman"/>
          <w:color w:val="000000"/>
          <w:szCs w:val="20"/>
        </w:rPr>
        <w:t xml:space="preserve"> quartile groups in each cognitive stage group with respect to any variables, by Chi-square test for categorical variables and </w:t>
      </w:r>
      <w:proofErr w:type="spellStart"/>
      <w:r w:rsidRPr="007F75EC">
        <w:rPr>
          <w:rFonts w:ascii="Times New Roman" w:eastAsia="Gulim" w:hAnsi="Times New Roman" w:cs="Times New Roman"/>
          <w:color w:val="000000"/>
          <w:szCs w:val="20"/>
        </w:rPr>
        <w:t>Kruskal</w:t>
      </w:r>
      <w:proofErr w:type="spellEnd"/>
      <w:r w:rsidRPr="007F75EC">
        <w:rPr>
          <w:rFonts w:ascii="Times New Roman" w:eastAsia="Gulim" w:hAnsi="Times New Roman" w:cs="Times New Roman"/>
          <w:color w:val="000000"/>
          <w:szCs w:val="20"/>
        </w:rPr>
        <w:t xml:space="preserve"> Wallis test for continuous variables.</w:t>
      </w:r>
    </w:p>
    <w:p w:rsidR="004A3441" w:rsidRDefault="004A3441"/>
    <w:sectPr w:rsidR="004A3441" w:rsidSect="00DD52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51"/>
    <w:rsid w:val="00015507"/>
    <w:rsid w:val="00117600"/>
    <w:rsid w:val="00286473"/>
    <w:rsid w:val="004A3441"/>
    <w:rsid w:val="00B46492"/>
    <w:rsid w:val="00DD5251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">
    <w:name w:val="표 구분선4"/>
    <w:basedOn w:val="TableNormal"/>
    <w:next w:val="TableGrid"/>
    <w:uiPriority w:val="39"/>
    <w:rsid w:val="00DD5251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">
    <w:name w:val="표 구분선4"/>
    <w:basedOn w:val="TableNormal"/>
    <w:next w:val="TableGrid"/>
    <w:uiPriority w:val="39"/>
    <w:rsid w:val="00DD5251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2020-02-28T04:56:00Z</dcterms:created>
  <dcterms:modified xsi:type="dcterms:W3CDTF">2020-02-28T04:57:00Z</dcterms:modified>
</cp:coreProperties>
</file>