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384"/>
        <w:tblW w:w="15120" w:type="dxa"/>
        <w:tblLook w:val="04A0" w:firstRow="1" w:lastRow="0" w:firstColumn="1" w:lastColumn="0" w:noHBand="0" w:noVBand="1"/>
      </w:tblPr>
      <w:tblGrid>
        <w:gridCol w:w="250"/>
        <w:gridCol w:w="1998"/>
        <w:gridCol w:w="1400"/>
        <w:gridCol w:w="1380"/>
        <w:gridCol w:w="1500"/>
        <w:gridCol w:w="1400"/>
        <w:gridCol w:w="836"/>
        <w:gridCol w:w="1460"/>
        <w:gridCol w:w="1340"/>
        <w:gridCol w:w="1444"/>
        <w:gridCol w:w="1276"/>
        <w:gridCol w:w="836"/>
      </w:tblGrid>
      <w:tr w:rsidR="00301AB0" w:rsidRPr="00E50AE2" w:rsidTr="009D0BD9">
        <w:trPr>
          <w:trHeight w:val="360"/>
        </w:trPr>
        <w:tc>
          <w:tcPr>
            <w:tcW w:w="151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647E04" w:rsidRDefault="00301AB0" w:rsidP="009D0BD9">
            <w:pPr>
              <w:widowControl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647E0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Supplementary Table 3. Control rates </w:t>
            </w:r>
            <w:r w:rsidRPr="00647E04">
              <w:rPr>
                <w:rFonts w:ascii="Times New Roman" w:hAnsi="Times New Roman" w:hint="eastAsia"/>
                <w:b/>
                <w:kern w:val="0"/>
              </w:rPr>
              <w:t>of targets</w:t>
            </w:r>
            <w:r w:rsidRPr="00647E0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 in male and female patients </w:t>
            </w:r>
            <w:r w:rsidRPr="00647E04">
              <w:rPr>
                <w:rFonts w:ascii="Times New Roman" w:hAnsi="Times New Roman" w:hint="eastAsia"/>
                <w:b/>
                <w:color w:val="000000"/>
                <w:kern w:val="0"/>
                <w:sz w:val="18"/>
                <w:szCs w:val="18"/>
              </w:rPr>
              <w:t>with T2DM by</w:t>
            </w:r>
            <w:r w:rsidRPr="00647E04"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 xml:space="preserve"> different age groups.</w:t>
            </w: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Characteristic</w:t>
            </w:r>
          </w:p>
        </w:tc>
        <w:tc>
          <w:tcPr>
            <w:tcW w:w="56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Age groups in male patients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P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 value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Age groups in female patients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60~80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≥80</w:t>
            </w: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60~80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≥80</w:t>
            </w:r>
          </w:p>
        </w:tc>
        <w:tc>
          <w:tcPr>
            <w:tcW w:w="83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Number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Blood pressure (mmHg)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0.207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&lt;130/80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601 (28.30)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171 (26.39)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308 (28.28)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122 (31.52)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363 (36.23)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77 (50.33)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190 (33.27)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96 (34.53)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≥130/80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1523 (71.70)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477 (73.61)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781 (71.72)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265 (68.48)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639 (63.77)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76 (49.67)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381 (66.73)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182 (65.47)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BMI (kg/m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2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0.628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746 (35.12)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200 (30.86)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379 (34.80)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167 (43.15)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434 (43.31)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70 (45.75)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236 (41.33)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128 (46.04)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24-28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989 (46.56)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296 (45.68)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524 (48.12)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169 (43.67)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378 (37.73)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 (37.91)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221 (38.70)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99 (35.61)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389 (18.31)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152 (23.46)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186 (17.08)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51 (13.18)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 (18.96)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 (16.34)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114 (19.96)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 (18.35)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HbA1c (%)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0.144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860 (40.49)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176 (27.16)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488 (44.81)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196 (50.65)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444 (44.31)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 (37.25)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257 (45.01)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 (46.76)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1264 (59.51)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472 (72.84)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601 (55.19)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191 (49.35)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558 (55.69)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96 (62.75)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314 (54.99)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148 (53.24)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TG (</w:t>
            </w:r>
            <w:proofErr w:type="spellStart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1A7551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0.408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&lt;1.7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1313 (61.82)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312 (48.15)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719 (66.02)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282 (72.87)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641 (63.97)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92 (60.13)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364 (63.75)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 (66.55)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≥1.7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811 (38.18)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336 (51.85)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370 (33.98)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105 (27.13)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361 (36.03)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 (39.87)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207 (36.25)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93 (33.45)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 (</w:t>
            </w:r>
            <w:proofErr w:type="spellStart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0.089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&lt;4.5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985 (46.37)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248 (38.27)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526 (48.30)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211 (54.52)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403 (40.22)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 (37.25)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219 (38.35)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127 (45.68)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≥4.5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1139 (53.63)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400 (61.73)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563 (51.70)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176 (45.48)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599 (59.78)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96 (62.75)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352 (61.65)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151 (54.32)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LDL-C (</w:t>
            </w:r>
            <w:proofErr w:type="spellStart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/L)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0.167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&lt;2.6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911 (42.89)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256 (39.51)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457 (41.97)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1A7551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198 (51.16) </w:t>
            </w:r>
            <w:r w:rsidRPr="001A7551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422 (42.12)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54 (35.29)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 (42.91)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123 (44.24)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≥2.6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1213 (57.11)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392 (60.49)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632 (58.03)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189 (48.84)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580 (57.88)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99 (64.71)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326 (57.09)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155 (55.76)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HDL-C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0.143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Achieved target*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1186 (55.84)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308 (47.53)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641 (58.86)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237 (61.24) 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343 (34.23)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 (30.07)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210 (36.78)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87 (31.29)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Did n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ot achi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eve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target*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938 (44.16)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340 (52.47)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448 (41.14)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 (38.76)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659 (65.77)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107 (69.93)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361 (63.22)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191 (68.71)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Triple metabolic control rate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0.282 </w:t>
            </w: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Yes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118 (5.56)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17 (2.62) 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76 (6.98) 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25 (6.46)</w:t>
            </w:r>
            <w:r w:rsidRPr="00E50AE2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 (8.58)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 (11.76)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 (7.71)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 (8.63)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2006 (94.44)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631 (97.38)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1013 (93.02)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>362 (93.54)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916 (91.42)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 (88.24)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527 (92.29)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254 (91.37)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01AB0" w:rsidRPr="00E50AE2" w:rsidTr="009D0BD9">
        <w:trPr>
          <w:trHeight w:val="360"/>
        </w:trPr>
        <w:tc>
          <w:tcPr>
            <w:tcW w:w="1512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Data are expressed as number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and percentage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, n (%); </w:t>
            </w:r>
            <w:r w:rsidRPr="00E50AE2"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values for comparison over all 3 categories.</w:t>
            </w:r>
          </w:p>
          <w:p w:rsidR="00301AB0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*Achieved target means the levels of HDL-C &gt;1.0 </w:t>
            </w:r>
            <w:proofErr w:type="spellStart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/L in males or &gt;1.3 </w:t>
            </w:r>
            <w:proofErr w:type="spellStart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/L in females; 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Did not achieve</w:t>
            </w:r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target means the levels of HDL-C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02A20">
              <w:rPr>
                <w:rFonts w:ascii="Times New Roman" w:hAnsi="Times New Roman"/>
                <w:color w:val="000000"/>
                <w:kern w:val="0"/>
                <w:sz w:val="22"/>
              </w:rPr>
              <w:t>≤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1.0 </w:t>
            </w:r>
            <w:proofErr w:type="spellStart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/L in males or </w:t>
            </w:r>
            <w:r w:rsidRPr="00502A20">
              <w:rPr>
                <w:rFonts w:ascii="Times New Roman" w:hAnsi="Times New Roman"/>
                <w:color w:val="000000"/>
                <w:kern w:val="0"/>
                <w:sz w:val="22"/>
              </w:rPr>
              <w:t>≤</w:t>
            </w:r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1.3 </w:t>
            </w:r>
            <w:proofErr w:type="spellStart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mmol</w:t>
            </w:r>
            <w:proofErr w:type="spellEnd"/>
            <w:r w:rsidRPr="00E50AE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/L in females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.</w:t>
            </w:r>
          </w:p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  <w:proofErr w:type="gramEnd"/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, b, c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Each different subscript letter denotes a subset of age categories whose column proportions differ significantly from each other at </w:t>
            </w:r>
            <w:r w:rsidRPr="00E50AE2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</w:rPr>
              <w:t>P</w:t>
            </w:r>
            <w:r w:rsidRPr="00E50AE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&lt; 0.05.</w:t>
            </w:r>
          </w:p>
        </w:tc>
      </w:tr>
      <w:tr w:rsidR="00301AB0" w:rsidRPr="00E50AE2" w:rsidTr="009D0BD9">
        <w:trPr>
          <w:trHeight w:val="696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01AB0" w:rsidRPr="00E50AE2" w:rsidTr="009D0BD9">
        <w:trPr>
          <w:trHeight w:val="360"/>
        </w:trPr>
        <w:tc>
          <w:tcPr>
            <w:tcW w:w="151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AB0" w:rsidRPr="00E50AE2" w:rsidRDefault="00301AB0" w:rsidP="009D0BD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 w:rsidR="00BD5B49" w:rsidRDefault="00BD5B49"/>
    <w:sectPr w:rsidR="00BD5B49" w:rsidSect="00301A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B0"/>
    <w:rsid w:val="00301AB0"/>
    <w:rsid w:val="00647E04"/>
    <w:rsid w:val="00B14EFC"/>
    <w:rsid w:val="00B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73E4BF-DCE3-40A1-964C-7208A02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B0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PJM</cp:lastModifiedBy>
  <cp:revision>3</cp:revision>
  <dcterms:created xsi:type="dcterms:W3CDTF">2020-03-25T06:33:00Z</dcterms:created>
  <dcterms:modified xsi:type="dcterms:W3CDTF">2020-06-18T06:02:00Z</dcterms:modified>
</cp:coreProperties>
</file>