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79" w:type="dxa"/>
        <w:jc w:val="center"/>
        <w:tblLook w:val="04A0" w:firstRow="1" w:lastRow="0" w:firstColumn="1" w:lastColumn="0" w:noHBand="0" w:noVBand="1"/>
      </w:tblPr>
      <w:tblGrid>
        <w:gridCol w:w="2838"/>
        <w:gridCol w:w="565"/>
        <w:gridCol w:w="1080"/>
        <w:gridCol w:w="922"/>
        <w:gridCol w:w="769"/>
        <w:gridCol w:w="232"/>
        <w:gridCol w:w="1080"/>
        <w:gridCol w:w="839"/>
        <w:gridCol w:w="852"/>
        <w:gridCol w:w="116"/>
        <w:gridCol w:w="116"/>
        <w:gridCol w:w="1080"/>
        <w:gridCol w:w="869"/>
        <w:gridCol w:w="797"/>
        <w:gridCol w:w="232"/>
        <w:gridCol w:w="1080"/>
        <w:gridCol w:w="922"/>
        <w:gridCol w:w="858"/>
        <w:gridCol w:w="232"/>
      </w:tblGrid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79277E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 xml:space="preserve">Supplementary </w:t>
            </w: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 xml:space="preserve">Table 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2</w:t>
            </w:r>
            <w:bookmarkStart w:id="0" w:name="_GoBack"/>
            <w:bookmarkEnd w:id="0"/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 xml:space="preserve">. Characteristics of COVID-19 patients in the 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development</w:t>
            </w: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, internal, and external validation cohorts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Characteristics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Development</w:t>
            </w: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 xml:space="preserve"> cohort (n=892)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Internal validation cohort (n=444)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External validation cohort (n=770)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Total (n=2106)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Non-critical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Critical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 xml:space="preserve">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Non-critical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 xml:space="preserve">Critical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Non-critical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Critical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 xml:space="preserve">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Non-critical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Critical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 xml:space="preserve">p 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Demographics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60-69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543 (91.3)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52 (8.7)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288(91.1)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28(8.9)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416(95.0)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22(5.0)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1247(92.4)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102(7.6)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70-79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178 (78.8)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48 (21.2)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79(78.2)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22(21.8)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201(89.3)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24(10.7)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458(83.0)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94(17.0)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≥80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53 (74.6)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18 (25.4)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17(63.0)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10(37.0)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83(77.6)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24(22.4)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153(74.6)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52(25.4)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0.010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240"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0.118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80"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0.004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  <w:vertAlign w:val="superscript"/>
              </w:rPr>
              <w:t>*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413 (89.6)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48 (10.4)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208(88.9)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26(11.1)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367(91.5)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34(8.5)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988(90.1)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108(9.9)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361 (83.8)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70 (16.2)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176(83.8)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34(16.2)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333(90.2)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36(9.8)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870(86.1)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140(13.9)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Occupation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0.705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0.634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0.798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160"/>
              <w:jc w:val="right"/>
              <w:rPr>
                <w:sz w:val="16"/>
                <w:szCs w:val="16"/>
              </w:rPr>
            </w:pPr>
            <w:r w:rsidRPr="007F5184">
              <w:rPr>
                <w:sz w:val="16"/>
                <w:szCs w:val="16"/>
              </w:rPr>
              <w:t>0.139</w:t>
            </w:r>
            <w:r w:rsidRPr="007F5184">
              <w:rPr>
                <w:sz w:val="16"/>
                <w:szCs w:val="16"/>
                <w:vertAlign w:val="superscript"/>
              </w:rPr>
              <w:t>a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Factory worker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10 (100.0)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3(75.0)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1(25.0)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6(100.0)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0(0.0)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19(95.0)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Farmer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212 (89.5)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25 (10.5)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114(89.1)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14(10.9)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278(92.4)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23(7.6)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604(90.7)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62(9.3)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Retiree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346 (85.2)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60 (14.8)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150(84.3)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28(15.7)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243(88.7)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31(11.3)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739(86.1)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119(13.9)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House worker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140 (85.9)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23 (14.1)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86(88.7)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11(11.3)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143(91.1)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14(8.9)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369(88.5)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48(11.5)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Business services staff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26 (86.7)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4 (13.3)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16(84.2)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3(15.8)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6(100.0)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0(0.0)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48(87.3)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7(12.7)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Manager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3 (100.0)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3(100.0)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0(0.0)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4(100.0)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0(0.0)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10(100.0)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0(0.0)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Others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37 (86.0)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6 (14.0)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12(80.0)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3(20.0)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20(90.9)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2(9.1)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69(86.3)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11(13.8)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>Region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0.044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160"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0.358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160"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240"/>
              <w:jc w:val="right"/>
              <w:rPr>
                <w:sz w:val="16"/>
                <w:szCs w:val="16"/>
              </w:rPr>
            </w:pPr>
            <w:r w:rsidRPr="007F5184">
              <w:rPr>
                <w:sz w:val="16"/>
                <w:szCs w:val="16"/>
              </w:rPr>
              <w:t>0.190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Urban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626 (87.9)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86 (12.1)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296(87.3)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43(12.7)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497(90.7)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51(9.3)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1419(88.7)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180(11.3)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  <w:szCs w:val="16"/>
              </w:rPr>
              <w:t xml:space="preserve">  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eastAsia="SimSun" w:cstheme="minorHAnsi"/>
                <w:kern w:val="0"/>
                <w:sz w:val="16"/>
              </w:rPr>
            </w:pPr>
            <w:r w:rsidRPr="007F5184">
              <w:rPr>
                <w:rFonts w:eastAsia="SimSun" w:cstheme="minorHAnsi"/>
                <w:kern w:val="0"/>
                <w:sz w:val="16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148 (82.2)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32 (17.8)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88(83.8)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17(16.2)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203(91.4)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19(8.6)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439(86.6)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68(13.4)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sz w:val="16"/>
                <w:szCs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 xml:space="preserve">History of disease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History of disease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0.037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396 (92.1)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34 (7.9)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190 (90.0)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21 (10.0)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345 (95.0)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18 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931 (92.7)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73 (7.3)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378 (81.8)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84 (18.2)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194 (83.3)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39 (16.7)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355 (87.2)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52 (12.8)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927 (84.1)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175 (15.9)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Hypertension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0.007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240"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0.002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566 (88.7)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72 (11.3)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262 (88.2)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35 (11.8)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506 (93.0)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38 (7.0)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1334 (90.2)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145 (9.8)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208 (81.9)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46 (18.1)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122 (83.0)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25 (17.0)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194 (85.8)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32 (14.2)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524 (83.6)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103 (16.4)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0.024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0.019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lastRenderedPageBreak/>
              <w:t xml:space="preserve"> 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676 (87.8)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94 (12.2)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342 (87.9)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47 (12.1)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633 (92.4)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52 (7.6)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1651 (89.5)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193 (10.5)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98 (80.3)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 (19.7)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42 (76.4)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13 (23.6)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67 (78.8)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18 (21.2)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207 (79.0)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55 (21.0)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Coronary heart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160"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240"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0.632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0.002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690 (87.5)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99 (12.5)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335 (86.8)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51 (13.2)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588 (92.6)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47 (7.4)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1613 (89.1)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197 (10.9)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84 (81.6)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19 (18.4)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49 (84.5)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 (15.5)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112 (83.0)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23 (17.0)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245 (82.8)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51 (17.2)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5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Chronic obstructive pulmonary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0.025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0.025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&lt;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firstLineChars="200" w:firstLine="320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739 (87.9)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102 (12.1)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365 (87.1)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52 (12.5)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652 (91.6)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60 (8.4)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1756 (89.1)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214 (10.9)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firstLineChars="200" w:firstLine="320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35 (68.6)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16 (31.4)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19 (70.4)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 (29.6)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48 (82.8)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 (17.2)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102 (75.0)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34 (25.0)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18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Chronic kidney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0.022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0.035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0.009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*b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769 (87.1)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114 (12.9)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381 (87.0)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57 (13.0)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694 (91.3)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66 (8.7)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1844 (88.6)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237 (11.4)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 (55.6)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 (44.4)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 (50.0)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 (50.0)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 (60.0)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 (40.0)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14 (56.0)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 (44.0)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Chronic liver 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0.182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&gt;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0.999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&gt;0.999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0.686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b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770 (86.9)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116 (13.1)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381 (86.4)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60 (13.6)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696 (90.9)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70 (9.1)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1847 (88.2)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246 (11.8)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4 (66.7)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 w:hint="eastAsia"/>
                <w:kern w:val="0"/>
                <w:sz w:val="16"/>
              </w:rPr>
              <w:t>2 (33.3)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 (100.0)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 (100.0)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 (84.6)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 (15.4)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b/>
                <w:bCs/>
                <w:kern w:val="0"/>
                <w:sz w:val="16"/>
              </w:rPr>
              <w:t>Physical examination at admission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Temperature (</w:t>
            </w:r>
            <w:r w:rsidRPr="007F5184">
              <w:rPr>
                <w:rFonts w:ascii="Times New Roman" w:eastAsia="Microsoft YaHei" w:hAnsi="Times New Roman" w:cs="Times New Roman"/>
                <w:kern w:val="0"/>
                <w:sz w:val="16"/>
              </w:rPr>
              <w:t>℃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0.013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&lt;37.3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209 (90.1)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23 (9.9)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112 (93.3)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 (6.7)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331 (94.0)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21 (6.0)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652 (92.6)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52 (7.4)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37.3-38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320 (89.4)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38 (10.6)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167 (86.5)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26 (13.5)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262 (91.6)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 (8.4)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749 (89.5)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88 (10.5)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38.1-39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227 (82.8)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47 (17.2)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99 (81.1)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23 (18.9)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94 (79.7)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 (20.3)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420 (81.7)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94 (18.3)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&gt;39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18 (64.3)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 (35.7)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 (66.7)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 (33.3)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13 (92.9)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 (7.1)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37 (72.5)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14 (27.5)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trHeight w:val="29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Days from onset to diagnosis (days)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80"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0.375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0.003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left"/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≤3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196 (87.9)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27 (12.1)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103 (89.6)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12 (10.4)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425 (92.8)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33 (7.2)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724 (91.0)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72 (9.0)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4-7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280 (89.2)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34 (10.8)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117 (83.6)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23 (16.4)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200 (88.9)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25 (11.1)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597 (87.9)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82 (12.1)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&gt;7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298 (83.9)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57 (16.1)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164 (86.8)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25 (13.2)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75 (86.2)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12 (13.8)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537 (85.1)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94 (14.9)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trHeight w:val="29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WBC count (</w:t>
            </w:r>
            <w:r w:rsidRPr="007F5184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×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9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160"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0.147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77E" w:rsidRPr="007F5184" w:rsidRDefault="0079277E" w:rsidP="008952A6">
            <w:pPr>
              <w:widowControl/>
              <w:jc w:val="left"/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4-10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575 (87.1)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85 (12.9)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289 (85.3)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50 (14.7)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534 (91.9)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47 (8.1)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1398 (88.5)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182 (11.5)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&lt;4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179 (89.1)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22 (10.9)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84 (92.3)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 (7.7)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143 (91.7)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13 (8.3)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406 (90.6)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42 (9.4)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&gt;10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20 (64.5)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 (35.5)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 (78.6)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 (21.4)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23 (69.7)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 (30.3)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54 (69.2)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 (30.8)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Lymphocyte percentage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ind w:right="80"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20-40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458 (91.4)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43 (8.6)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224 (90.0)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25 (10.0)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418 (95.0)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22 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1100 (92.4)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90 (7.6)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&lt;20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263 (79.2)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69 (20.8)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129 (78.7)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35 (21.3)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225 (83.3)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45 (16.7)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617 (80.5)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149 (19.5)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lastRenderedPageBreak/>
              <w:t xml:space="preserve">  &gt;40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53 (89.8)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 (10.2)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31 (100.0)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 (0.0)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57 (95.0)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 (5.0)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141 (94.0)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 (6.0)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Lymphocyte count (</w:t>
            </w:r>
            <w:r w:rsidRPr="007F5184">
              <w:rPr>
                <w:rFonts w:ascii="Times New Roman" w:hAnsi="Times New Roman" w:cs="Times New Roman"/>
                <w:sz w:val="16"/>
                <w:szCs w:val="20"/>
                <w:shd w:val="clear" w:color="auto" w:fill="FFFFFF"/>
              </w:rPr>
              <w:t>×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</w:t>
            </w:r>
            <w:r w:rsidRPr="007F5184">
              <w:rPr>
                <w:rFonts w:ascii="Times New Roman" w:eastAsia="MS Gothic" w:hAnsi="Times New Roman" w:cs="Times New Roman"/>
                <w:kern w:val="0"/>
                <w:sz w:val="16"/>
              </w:rPr>
              <w:t>⁹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/L)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0.017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&lt;1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366 (82.4)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78 (17.6)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173 (82.4)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37 (17.6)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307 (88.7)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39 (11.3)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846 (84.6)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154 (15.4)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≥1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408 (91.1)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40 (8.9)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211 (90.2)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23 (9.8)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393 (92.7)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31 (7.3)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1012 (91.5)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94 (8.5)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Neutrophil percentage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0.003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&lt;0.001</w:t>
            </w:r>
            <w:r w:rsidRPr="007F5184">
              <w:rPr>
                <w:rFonts w:ascii="Times New Roman" w:eastAsia="SimSun" w:hAnsi="Times New Roman" w:cs="Times New Roman"/>
                <w:kern w:val="0"/>
                <w:sz w:val="16"/>
                <w:vertAlign w:val="superscript"/>
              </w:rPr>
              <w:t>*</w:t>
            </w: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50-70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433 (90.8)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44 (9.2)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214 (89.9)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 (10.1)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393 (94.5)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23 (5.5)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1040 (92.0)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91 (8.0)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&lt;50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92 (89.3)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 (10.7)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45 (93.8)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 (6.3)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87 (91.6)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8 (8.4)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224 (91.1)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22 (8.9)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 xml:space="preserve">  &gt;70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249 (79.8)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63 (20.2)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125 (79.1)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33 (20.9)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220 (84.9)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39 (15.1)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594 (81.5)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135 (18.5)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  <w:tr w:rsidR="0079277E" w:rsidRPr="007F5184" w:rsidTr="008952A6">
        <w:trPr>
          <w:gridAfter w:val="1"/>
          <w:trHeight w:val="29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774 (86.8)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118 (13.2)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384 (86.5)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60 (13.5)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700 (90.9)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70 (9.1)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1858 (88.2)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  <w:r w:rsidRPr="007F5184">
              <w:rPr>
                <w:rFonts w:ascii="Times New Roman" w:eastAsia="SimSun" w:hAnsi="Times New Roman" w:cs="Times New Roman"/>
                <w:kern w:val="0"/>
                <w:sz w:val="16"/>
              </w:rPr>
              <w:t>248 (11.8)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77E" w:rsidRPr="007F5184" w:rsidRDefault="0079277E" w:rsidP="008952A6">
            <w:pPr>
              <w:widowControl/>
              <w:jc w:val="right"/>
              <w:rPr>
                <w:rFonts w:ascii="Times New Roman" w:eastAsia="SimSun" w:hAnsi="Times New Roman" w:cs="Times New Roman"/>
                <w:kern w:val="0"/>
                <w:sz w:val="16"/>
              </w:rPr>
            </w:pPr>
          </w:p>
        </w:tc>
      </w:tr>
    </w:tbl>
    <w:p w:rsidR="0079277E" w:rsidRPr="007F5184" w:rsidRDefault="0079277E" w:rsidP="0079277E">
      <w:pPr>
        <w:rPr>
          <w:rFonts w:ascii="Times New Roman" w:hAnsi="Times New Roman" w:cs="Times New Roman"/>
          <w:sz w:val="18"/>
        </w:rPr>
      </w:pPr>
      <w:r w:rsidRPr="007F5184">
        <w:rPr>
          <w:rFonts w:ascii="Times New Roman" w:hAnsi="Times New Roman" w:cs="Times New Roman"/>
          <w:sz w:val="18"/>
        </w:rPr>
        <w:t xml:space="preserve">Notes: </w:t>
      </w:r>
      <w:r w:rsidRPr="007F5184">
        <w:rPr>
          <w:rFonts w:ascii="Times New Roman" w:hAnsi="Times New Roman" w:cs="Times New Roman" w:hint="eastAsia"/>
          <w:sz w:val="18"/>
          <w:vertAlign w:val="superscript"/>
        </w:rPr>
        <w:t>a</w:t>
      </w:r>
      <w:r w:rsidRPr="007F5184">
        <w:rPr>
          <w:rFonts w:ascii="Times New Roman" w:hAnsi="Times New Roman" w:cs="Times New Roman"/>
          <w:sz w:val="18"/>
        </w:rPr>
        <w:t xml:space="preserve"> Fisher's exact test; </w:t>
      </w:r>
      <w:r w:rsidRPr="007F5184">
        <w:rPr>
          <w:rFonts w:ascii="Times New Roman" w:hAnsi="Times New Roman" w:cs="Times New Roman"/>
          <w:sz w:val="18"/>
          <w:vertAlign w:val="superscript"/>
        </w:rPr>
        <w:t>b</w:t>
      </w:r>
      <w:r w:rsidRPr="007F5184">
        <w:rPr>
          <w:rFonts w:ascii="Times New Roman" w:hAnsi="Times New Roman" w:cs="Times New Roman"/>
          <w:sz w:val="18"/>
        </w:rPr>
        <w:t xml:space="preserve"> Continuity correction; *p value &lt;0.05.</w:t>
      </w:r>
    </w:p>
    <w:p w:rsidR="00B206B4" w:rsidRDefault="00B206B4"/>
    <w:sectPr w:rsidR="00B206B4" w:rsidSect="007927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7E"/>
    <w:rsid w:val="0079277E"/>
    <w:rsid w:val="00B2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7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9277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9277E"/>
    <w:rPr>
      <w:rFonts w:eastAsiaTheme="minorEastAsia"/>
      <w:kern w:val="2"/>
      <w:sz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7E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92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277E"/>
    <w:rPr>
      <w:rFonts w:eastAsiaTheme="minorEastAsia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92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9277E"/>
    <w:rPr>
      <w:rFonts w:eastAsiaTheme="minorEastAsia"/>
      <w:kern w:val="2"/>
      <w:sz w:val="18"/>
      <w:szCs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7E"/>
    <w:rPr>
      <w:rFonts w:eastAsiaTheme="minorEastAsia"/>
      <w:b/>
      <w:bCs/>
      <w:kern w:val="2"/>
      <w:sz w:val="21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9277E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79277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277E"/>
    <w:rPr>
      <w:sz w:val="21"/>
      <w:szCs w:val="21"/>
    </w:rPr>
  </w:style>
  <w:style w:type="paragraph" w:customStyle="1" w:styleId="font5">
    <w:name w:val="font5"/>
    <w:basedOn w:val="Normal"/>
    <w:rsid w:val="0079277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86">
    <w:name w:val="xl86"/>
    <w:basedOn w:val="Normal"/>
    <w:rsid w:val="0079277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87">
    <w:name w:val="xl87"/>
    <w:basedOn w:val="Normal"/>
    <w:rsid w:val="0079277E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88">
    <w:name w:val="xl88"/>
    <w:basedOn w:val="Normal"/>
    <w:rsid w:val="0079277E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89">
    <w:name w:val="xl89"/>
    <w:basedOn w:val="Normal"/>
    <w:rsid w:val="0079277E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0">
    <w:name w:val="xl90"/>
    <w:basedOn w:val="Normal"/>
    <w:rsid w:val="0079277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2">
    <w:name w:val="xl92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3">
    <w:name w:val="xl93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4">
    <w:name w:val="xl94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5">
    <w:name w:val="xl95"/>
    <w:basedOn w:val="Normal"/>
    <w:rsid w:val="007927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96">
    <w:name w:val="xl96"/>
    <w:basedOn w:val="Normal"/>
    <w:rsid w:val="0079277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98">
    <w:name w:val="xl98"/>
    <w:basedOn w:val="Normal"/>
    <w:rsid w:val="007927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9">
    <w:name w:val="xl99"/>
    <w:basedOn w:val="Normal"/>
    <w:rsid w:val="007927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100">
    <w:name w:val="xl100"/>
    <w:basedOn w:val="Normal"/>
    <w:rsid w:val="0079277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101">
    <w:name w:val="xl101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102">
    <w:name w:val="xl102"/>
    <w:basedOn w:val="Normal"/>
    <w:rsid w:val="0079277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103">
    <w:name w:val="xl103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104">
    <w:name w:val="xl104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79277E"/>
  </w:style>
  <w:style w:type="paragraph" w:customStyle="1" w:styleId="Default">
    <w:name w:val="Default"/>
    <w:rsid w:val="0079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character" w:customStyle="1" w:styleId="heading-text">
    <w:name w:val="heading-text"/>
    <w:basedOn w:val="DefaultParagraphFont"/>
    <w:rsid w:val="0079277E"/>
  </w:style>
  <w:style w:type="paragraph" w:styleId="NormalWeb">
    <w:name w:val="Normal (Web)"/>
    <w:basedOn w:val="Normal"/>
    <w:uiPriority w:val="99"/>
    <w:semiHidden/>
    <w:unhideWhenUsed/>
    <w:rsid w:val="0079277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927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7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9277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9277E"/>
    <w:rPr>
      <w:rFonts w:eastAsiaTheme="minorEastAsia"/>
      <w:kern w:val="2"/>
      <w:sz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7E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92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277E"/>
    <w:rPr>
      <w:rFonts w:eastAsiaTheme="minorEastAsia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92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9277E"/>
    <w:rPr>
      <w:rFonts w:eastAsiaTheme="minorEastAsia"/>
      <w:kern w:val="2"/>
      <w:sz w:val="18"/>
      <w:szCs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7E"/>
    <w:rPr>
      <w:rFonts w:eastAsiaTheme="minorEastAsia"/>
      <w:b/>
      <w:bCs/>
      <w:kern w:val="2"/>
      <w:sz w:val="21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9277E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79277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277E"/>
    <w:rPr>
      <w:sz w:val="21"/>
      <w:szCs w:val="21"/>
    </w:rPr>
  </w:style>
  <w:style w:type="paragraph" w:customStyle="1" w:styleId="font5">
    <w:name w:val="font5"/>
    <w:basedOn w:val="Normal"/>
    <w:rsid w:val="0079277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86">
    <w:name w:val="xl86"/>
    <w:basedOn w:val="Normal"/>
    <w:rsid w:val="0079277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87">
    <w:name w:val="xl87"/>
    <w:basedOn w:val="Normal"/>
    <w:rsid w:val="0079277E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88">
    <w:name w:val="xl88"/>
    <w:basedOn w:val="Normal"/>
    <w:rsid w:val="0079277E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89">
    <w:name w:val="xl89"/>
    <w:basedOn w:val="Normal"/>
    <w:rsid w:val="0079277E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0">
    <w:name w:val="xl90"/>
    <w:basedOn w:val="Normal"/>
    <w:rsid w:val="0079277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2">
    <w:name w:val="xl92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3">
    <w:name w:val="xl93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4">
    <w:name w:val="xl94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5">
    <w:name w:val="xl95"/>
    <w:basedOn w:val="Normal"/>
    <w:rsid w:val="007927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96">
    <w:name w:val="xl96"/>
    <w:basedOn w:val="Normal"/>
    <w:rsid w:val="0079277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98">
    <w:name w:val="xl98"/>
    <w:basedOn w:val="Normal"/>
    <w:rsid w:val="007927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99">
    <w:name w:val="xl99"/>
    <w:basedOn w:val="Normal"/>
    <w:rsid w:val="0079277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100">
    <w:name w:val="xl100"/>
    <w:basedOn w:val="Normal"/>
    <w:rsid w:val="0079277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101">
    <w:name w:val="xl101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102">
    <w:name w:val="xl102"/>
    <w:basedOn w:val="Normal"/>
    <w:rsid w:val="0079277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103">
    <w:name w:val="xl103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104">
    <w:name w:val="xl104"/>
    <w:basedOn w:val="Normal"/>
    <w:rsid w:val="0079277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79277E"/>
  </w:style>
  <w:style w:type="paragraph" w:customStyle="1" w:styleId="Default">
    <w:name w:val="Default"/>
    <w:rsid w:val="0079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zh-CN"/>
    </w:rPr>
  </w:style>
  <w:style w:type="character" w:customStyle="1" w:styleId="heading-text">
    <w:name w:val="heading-text"/>
    <w:basedOn w:val="DefaultParagraphFont"/>
    <w:rsid w:val="0079277E"/>
  </w:style>
  <w:style w:type="paragraph" w:styleId="NormalWeb">
    <w:name w:val="Normal (Web)"/>
    <w:basedOn w:val="Normal"/>
    <w:uiPriority w:val="99"/>
    <w:semiHidden/>
    <w:unhideWhenUsed/>
    <w:rsid w:val="0079277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92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2020-07-09T05:59:00Z</dcterms:created>
  <dcterms:modified xsi:type="dcterms:W3CDTF">2020-07-09T06:00:00Z</dcterms:modified>
</cp:coreProperties>
</file>