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1" w:rsidRPr="00421ADE" w:rsidRDefault="00421ADE">
      <w:pPr>
        <w:spacing w:line="360" w:lineRule="auto"/>
        <w:rPr>
          <w:rFonts w:cstheme="minorHAnsi"/>
          <w:sz w:val="20"/>
          <w:szCs w:val="20"/>
        </w:rPr>
      </w:pPr>
      <w:proofErr w:type="gramStart"/>
      <w:r w:rsidRPr="00421ADE">
        <w:rPr>
          <w:rFonts w:cstheme="minorHAnsi"/>
          <w:b/>
          <w:bCs/>
          <w:sz w:val="20"/>
          <w:szCs w:val="20"/>
        </w:rPr>
        <w:t>Supplementary Appendix Ta</w:t>
      </w:r>
      <w:bookmarkStart w:id="0" w:name="_GoBack"/>
      <w:bookmarkEnd w:id="0"/>
      <w:r w:rsidRPr="00421ADE">
        <w:rPr>
          <w:rFonts w:cstheme="minorHAnsi"/>
          <w:b/>
          <w:bCs/>
          <w:sz w:val="20"/>
          <w:szCs w:val="20"/>
        </w:rPr>
        <w:t>ble 1.</w:t>
      </w:r>
      <w:proofErr w:type="gramEnd"/>
      <w:r w:rsidRPr="00421ADE">
        <w:rPr>
          <w:rFonts w:cstheme="minorHAnsi"/>
          <w:b/>
          <w:bCs/>
          <w:sz w:val="20"/>
          <w:szCs w:val="20"/>
        </w:rPr>
        <w:t xml:space="preserve"> </w:t>
      </w:r>
      <w:proofErr w:type="gramStart"/>
      <w:r w:rsidRPr="00421ADE">
        <w:rPr>
          <w:rFonts w:cstheme="minorHAnsi"/>
          <w:b/>
          <w:bCs/>
          <w:sz w:val="20"/>
          <w:szCs w:val="20"/>
        </w:rPr>
        <w:t>Baseline characteristics of included studies.</w:t>
      </w:r>
      <w:proofErr w:type="gramEnd"/>
    </w:p>
    <w:tbl>
      <w:tblPr>
        <w:tblW w:w="148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552"/>
        <w:gridCol w:w="756"/>
        <w:gridCol w:w="756"/>
        <w:gridCol w:w="648"/>
        <w:gridCol w:w="804"/>
        <w:gridCol w:w="768"/>
        <w:gridCol w:w="828"/>
        <w:gridCol w:w="792"/>
        <w:gridCol w:w="3040"/>
        <w:gridCol w:w="933"/>
        <w:gridCol w:w="1111"/>
        <w:gridCol w:w="978"/>
        <w:gridCol w:w="911"/>
        <w:gridCol w:w="678"/>
      </w:tblGrid>
      <w:tr w:rsidR="00D42FC1">
        <w:trPr>
          <w:trHeight w:val="23"/>
          <w:jc w:val="center"/>
        </w:trPr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2"/>
                <w:szCs w:val="12"/>
                <w:lang/>
              </w:rPr>
              <w:t>Author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2"/>
                <w:szCs w:val="12"/>
                <w:lang/>
              </w:rPr>
              <w:t>No.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2"/>
                <w:szCs w:val="12"/>
                <w:lang/>
              </w:rPr>
              <w:t>Year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2"/>
                <w:szCs w:val="12"/>
                <w:lang/>
              </w:rPr>
              <w:t>Sample Size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2"/>
                <w:szCs w:val="12"/>
                <w:lang/>
              </w:rPr>
              <w:t>Mean age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2"/>
                <w:szCs w:val="12"/>
                <w:lang/>
              </w:rPr>
              <w:t>Gender ratio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2"/>
                <w:szCs w:val="12"/>
                <w:lang/>
              </w:rPr>
              <w:t>Target joint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2"/>
                <w:szCs w:val="12"/>
                <w:lang/>
              </w:rPr>
              <w:t>Route of administration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2"/>
                <w:szCs w:val="12"/>
                <w:lang/>
              </w:rPr>
              <w:t>Funded or Sponsored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2"/>
                <w:szCs w:val="12"/>
                <w:lang/>
              </w:rPr>
              <w:t>Diagnostic criteria of OA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Style w:val="font31"/>
                <w:rFonts w:eastAsia="SimSun"/>
                <w:lang/>
              </w:rPr>
              <w:t>BMI, kg/m</w:t>
            </w:r>
            <w:r>
              <w:rPr>
                <w:rStyle w:val="font21"/>
                <w:rFonts w:eastAsia="SimSun"/>
                <w:lang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2"/>
                <w:szCs w:val="12"/>
                <w:lang/>
              </w:rPr>
              <w:t>Experimental intervention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2"/>
                <w:szCs w:val="12"/>
                <w:lang/>
              </w:rPr>
              <w:t>Control intervention 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2"/>
                <w:szCs w:val="12"/>
                <w:lang/>
              </w:rPr>
              <w:t>Control intervention II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2"/>
                <w:szCs w:val="12"/>
                <w:lang/>
              </w:rPr>
              <w:t>Follow-up period, days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Kivitz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A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370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61.76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146/224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Kellgren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-Lawrence scale system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Oxymorphone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14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Zacher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J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63.05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101/415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Etoricoxib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Diclofenac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42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Spierings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EL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57.41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229/381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Itravenous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Kellgren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-Lawrence scale system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Tanezumab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Oxycodone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112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Puopolo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A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62.56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133/415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Rheumatism Association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Etoricoxib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Ibuprofen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84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Vojtaššák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J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287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65.52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80/207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30.57(5.35)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Hydromorphone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112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Prior MJ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542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61.7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139/403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Kellgren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-Lawrence scale system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Acetaminophen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84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Emery P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64.02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134/114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Celecoxib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Diclofenac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84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McKenna F et al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2"/>
                <w:szCs w:val="12"/>
                <w:lang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61.67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208/392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Celecoxib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Diclofenac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42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Altman RD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385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64.13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89/296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Hand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Topical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28.29(6.41)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Diclofenac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56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Bookman AA et al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2"/>
                <w:szCs w:val="12"/>
                <w:lang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61.8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91/157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Topical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Diclofenac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28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Schnitzer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TJ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60.83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243/453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Itravenous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Tanezumab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112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Mayorga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AJ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86/110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Itravenous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31.49(4.92)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Fulranumab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Oxycodone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84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Ekman EF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828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61.12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329/499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Itravenous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30.90(4.69)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Tanezumab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5mg,10mg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Naproxen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56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lastRenderedPageBreak/>
              <w:t>Ekman EF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840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59.85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304/534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Itravenous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30.33(4.82)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Tanezumab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5mg,10mg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Naproxen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56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Gibofsky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A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61.63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102/203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Kellgren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-Lawrence scale system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31.49(5.19)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Diclofenac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84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Essex MN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367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64.77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120/247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Rheumatism Association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Celecoxib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Naproxen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42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Reed K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676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60.77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251/425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30.3(4.77)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Acetaminophen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84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Essex MN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589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60.38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199/390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Celecoxib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Naproxen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180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Leung AT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63.16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109/392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Rheumatism Association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Etoricoxib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Naproxen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84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Gordo AC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388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62.95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106/282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Celecoxib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Ibuprofen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42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Niethard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FU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237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87/150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Topical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Style w:val="font41"/>
                <w:rFonts w:eastAsia="SimSun"/>
                <w:lang/>
              </w:rPr>
              <w:t>Diclofenac</w:t>
            </w:r>
            <w:proofErr w:type="spellEnd"/>
            <w:r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/>
              </w:rPr>
              <w:t>（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Gel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21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Tiseo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PJ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215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59.3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67/148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Itravenous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31.30(5.50)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Fasinumab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168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Yoo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MC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239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25/214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Rheumatism Association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25.20(2.85)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Etoricoxib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Celecoxib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84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DeLemos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BP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1001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60.02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369/632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Tramadol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Celecoxib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84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Reginster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JY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997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62.77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279/718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Rheumatism Association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Etoricoxib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Naproxen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84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Reginster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JY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463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65.7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116/347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Rheumatism Association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Etoricoxib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Naproxen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280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Gana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TJ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1011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58.15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380/631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Tramadol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84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Svensson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O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156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58.66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49/107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31.00(5.33)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Naproxen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42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Svensson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O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355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60.11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84/271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26.00(4.54)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Naproxen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42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lastRenderedPageBreak/>
              <w:t>Nagashima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H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59.03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25/57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Itravenous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Tanezumab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56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Dakin P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421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60.6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149/272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Itravenous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31.12(4.9)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Fasinumab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112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Brown MT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621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62.32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237/384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Itravenous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Kellgren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-Lawrence scale system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Tanezumab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224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Lane NE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444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58.7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182/262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Itravenous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Tanezumab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112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Rauck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R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981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59.7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354/627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Kellgren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-Lawrence scale system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34.20(7.8)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Hydromorphone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84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Miceli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-Richard C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779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70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196/583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Kellgren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-Lawrence scale system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29.00(5.00)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Acetaminophen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42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Varadi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G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75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61.28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27/48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Topical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Kellgren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-Lawrence scale system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27.97(3.13)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Ibuprofen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14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Altman RD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483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62.2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160/323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32.70(8.31)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Acetaminophen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84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Schnitzer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TJ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376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59.77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141/235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33.02(8.02)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Acetaminophen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Rofecoxib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28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Day R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809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63.86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162/647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Rheumatism Association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Rofecoxib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12.5mg Qd,25mg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Qd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Ibuprofen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42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Ehrich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 xml:space="preserve"> EW et al.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1999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219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63.5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63/156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Knee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Rheumatism Association guideline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jc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Placebo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Rofecoxib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42</w:t>
            </w:r>
          </w:p>
        </w:tc>
      </w:tr>
      <w:tr w:rsidR="00D42FC1">
        <w:trPr>
          <w:trHeight w:val="23"/>
          <w:jc w:val="center"/>
        </w:trPr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Cannon GW et al.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784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63.6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255/529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Hip/Knee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Oral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American College of Rheumatology guideline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NR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Rofecoxib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Diclofenac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42FC1" w:rsidRDefault="00F35E4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2"/>
                <w:szCs w:val="12"/>
                <w:lang/>
              </w:rPr>
              <w:t>365</w:t>
            </w:r>
          </w:p>
        </w:tc>
      </w:tr>
    </w:tbl>
    <w:p w:rsidR="00D42FC1" w:rsidRDefault="00D42FC1">
      <w:pPr>
        <w:spacing w:line="360" w:lineRule="auto"/>
        <w:rPr>
          <w:rFonts w:ascii="Times New Roman" w:hAnsi="Times New Roman" w:cs="Times New Roman"/>
          <w:sz w:val="24"/>
        </w:rPr>
      </w:pPr>
    </w:p>
    <w:sectPr w:rsidR="00D42FC1">
      <w:headerReference w:type="default" r:id="rId8"/>
      <w:footerReference w:type="default" r:id="rId9"/>
      <w:pgSz w:w="16838" w:h="11906" w:orient="landscape"/>
      <w:pgMar w:top="720" w:right="720" w:bottom="720" w:left="72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86" w:rsidRDefault="00F35E4E">
      <w:pPr>
        <w:spacing w:after="0" w:line="240" w:lineRule="auto"/>
      </w:pPr>
      <w:r>
        <w:separator/>
      </w:r>
    </w:p>
  </w:endnote>
  <w:endnote w:type="continuationSeparator" w:id="0">
    <w:p w:rsidR="00666686" w:rsidRDefault="00F3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C1" w:rsidRDefault="00F35E4E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2FC1" w:rsidRDefault="00F35E4E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21AD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42FC1" w:rsidRDefault="00F35E4E">
                    <w:pPr>
                      <w:pStyle w:val="Foo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21AD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86" w:rsidRDefault="00F35E4E">
      <w:pPr>
        <w:spacing w:after="0" w:line="240" w:lineRule="auto"/>
      </w:pPr>
      <w:r>
        <w:separator/>
      </w:r>
    </w:p>
  </w:footnote>
  <w:footnote w:type="continuationSeparator" w:id="0">
    <w:p w:rsidR="00666686" w:rsidRDefault="00F3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C1" w:rsidRDefault="00D42FC1">
    <w:pPr>
      <w:pStyle w:val="Header"/>
    </w:pPr>
  </w:p>
  <w:p w:rsidR="00D42FC1" w:rsidRDefault="00D42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C1"/>
    <w:rsid w:val="00421ADE"/>
    <w:rsid w:val="00666686"/>
    <w:rsid w:val="00D42FC1"/>
    <w:rsid w:val="00F35E4E"/>
    <w:rsid w:val="083B1C49"/>
    <w:rsid w:val="08FF5F62"/>
    <w:rsid w:val="09343CC0"/>
    <w:rsid w:val="096A4ABC"/>
    <w:rsid w:val="0A4A100C"/>
    <w:rsid w:val="0B484702"/>
    <w:rsid w:val="0B785074"/>
    <w:rsid w:val="0C553336"/>
    <w:rsid w:val="0FCE5BBC"/>
    <w:rsid w:val="12963311"/>
    <w:rsid w:val="162728F4"/>
    <w:rsid w:val="17D11FEB"/>
    <w:rsid w:val="1BA0133C"/>
    <w:rsid w:val="1CB2128A"/>
    <w:rsid w:val="1E1A4B38"/>
    <w:rsid w:val="1EE061C0"/>
    <w:rsid w:val="22636AF4"/>
    <w:rsid w:val="23D1024F"/>
    <w:rsid w:val="242F1034"/>
    <w:rsid w:val="26A66A3B"/>
    <w:rsid w:val="2961795C"/>
    <w:rsid w:val="2E5F2926"/>
    <w:rsid w:val="339301B3"/>
    <w:rsid w:val="33D15F3A"/>
    <w:rsid w:val="3DDF1255"/>
    <w:rsid w:val="3FAB7431"/>
    <w:rsid w:val="410F0346"/>
    <w:rsid w:val="41A97A65"/>
    <w:rsid w:val="42087A81"/>
    <w:rsid w:val="4A65242C"/>
    <w:rsid w:val="4D975B3D"/>
    <w:rsid w:val="50926F3E"/>
    <w:rsid w:val="51DD5E07"/>
    <w:rsid w:val="546F3985"/>
    <w:rsid w:val="5478613D"/>
    <w:rsid w:val="550845E6"/>
    <w:rsid w:val="56890DBA"/>
    <w:rsid w:val="56DA585E"/>
    <w:rsid w:val="57A51DB8"/>
    <w:rsid w:val="587604EC"/>
    <w:rsid w:val="587D1C4F"/>
    <w:rsid w:val="59B739EC"/>
    <w:rsid w:val="59B760C3"/>
    <w:rsid w:val="5AFB7222"/>
    <w:rsid w:val="5DA90F05"/>
    <w:rsid w:val="5DD025E3"/>
    <w:rsid w:val="679F54B4"/>
    <w:rsid w:val="6CFC1964"/>
    <w:rsid w:val="701E205A"/>
    <w:rsid w:val="71170BB7"/>
    <w:rsid w:val="713020A3"/>
    <w:rsid w:val="77845750"/>
    <w:rsid w:val="78AE618B"/>
    <w:rsid w:val="78CE0217"/>
    <w:rsid w:val="78F42869"/>
    <w:rsid w:val="7C017E7C"/>
    <w:rsid w:val="7EF53E74"/>
    <w:rsid w:val="7F85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font11">
    <w:name w:val="font11"/>
    <w:basedOn w:val="DefaultParagraphFont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DefaultParagraphFont"/>
    <w:qFormat/>
    <w:rPr>
      <w:rFonts w:ascii="SimSun" w:eastAsia="SimSun" w:hAnsi="SimSun" w:cs="SimSun" w:hint="eastAsia"/>
      <w:color w:val="000000"/>
      <w:sz w:val="20"/>
      <w:szCs w:val="20"/>
      <w:u w:val="none"/>
    </w:rPr>
  </w:style>
  <w:style w:type="character" w:customStyle="1" w:styleId="font31">
    <w:name w:val="font31"/>
    <w:basedOn w:val="DefaultParagraphFont"/>
    <w:qFormat/>
    <w:rPr>
      <w:rFonts w:ascii="Times New Roman" w:hAnsi="Times New Roman" w:cs="Times New Roman" w:hint="default"/>
      <w:b/>
      <w:color w:val="000000"/>
      <w:sz w:val="12"/>
      <w:szCs w:val="12"/>
      <w:u w:val="none"/>
    </w:rPr>
  </w:style>
  <w:style w:type="character" w:customStyle="1" w:styleId="font21">
    <w:name w:val="font21"/>
    <w:basedOn w:val="DefaultParagraphFont"/>
    <w:qFormat/>
    <w:rPr>
      <w:rFonts w:ascii="Times New Roman" w:hAnsi="Times New Roman" w:cs="Times New Roman" w:hint="default"/>
      <w:b/>
      <w:color w:val="000000"/>
      <w:sz w:val="12"/>
      <w:szCs w:val="12"/>
      <w:u w:val="none"/>
      <w:vertAlign w:val="superscript"/>
    </w:rPr>
  </w:style>
  <w:style w:type="character" w:customStyle="1" w:styleId="font41">
    <w:name w:val="font41"/>
    <w:basedOn w:val="DefaultParagraphFont"/>
    <w:qFormat/>
    <w:rPr>
      <w:rFonts w:ascii="Times New Roman" w:hAnsi="Times New Roman" w:cs="Times New Roman" w:hint="default"/>
      <w:color w:val="000000"/>
      <w:sz w:val="12"/>
      <w:szCs w:val="1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font11">
    <w:name w:val="font11"/>
    <w:basedOn w:val="DefaultParagraphFont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DefaultParagraphFont"/>
    <w:qFormat/>
    <w:rPr>
      <w:rFonts w:ascii="SimSun" w:eastAsia="SimSun" w:hAnsi="SimSun" w:cs="SimSun" w:hint="eastAsia"/>
      <w:color w:val="000000"/>
      <w:sz w:val="20"/>
      <w:szCs w:val="20"/>
      <w:u w:val="none"/>
    </w:rPr>
  </w:style>
  <w:style w:type="character" w:customStyle="1" w:styleId="font31">
    <w:name w:val="font31"/>
    <w:basedOn w:val="DefaultParagraphFont"/>
    <w:qFormat/>
    <w:rPr>
      <w:rFonts w:ascii="Times New Roman" w:hAnsi="Times New Roman" w:cs="Times New Roman" w:hint="default"/>
      <w:b/>
      <w:color w:val="000000"/>
      <w:sz w:val="12"/>
      <w:szCs w:val="12"/>
      <w:u w:val="none"/>
    </w:rPr>
  </w:style>
  <w:style w:type="character" w:customStyle="1" w:styleId="font21">
    <w:name w:val="font21"/>
    <w:basedOn w:val="DefaultParagraphFont"/>
    <w:qFormat/>
    <w:rPr>
      <w:rFonts w:ascii="Times New Roman" w:hAnsi="Times New Roman" w:cs="Times New Roman" w:hint="default"/>
      <w:b/>
      <w:color w:val="000000"/>
      <w:sz w:val="12"/>
      <w:szCs w:val="12"/>
      <w:u w:val="none"/>
      <w:vertAlign w:val="superscript"/>
    </w:rPr>
  </w:style>
  <w:style w:type="character" w:customStyle="1" w:styleId="font41">
    <w:name w:val="font41"/>
    <w:basedOn w:val="DefaultParagraphFont"/>
    <w:qFormat/>
    <w:rPr>
      <w:rFonts w:ascii="Times New Roman" w:hAnsi="Times New Roman" w:cs="Times New Roman" w:hint="default"/>
      <w:color w:val="000000"/>
      <w:sz w:val="12"/>
      <w:szCs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921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Badri</cp:lastModifiedBy>
  <cp:revision>3</cp:revision>
  <dcterms:created xsi:type="dcterms:W3CDTF">2014-10-29T12:08:00Z</dcterms:created>
  <dcterms:modified xsi:type="dcterms:W3CDTF">2020-12-04T10:23:00Z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