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588" w:rsidRPr="00704588" w:rsidRDefault="00EC4234" w:rsidP="00704588">
      <w:pPr>
        <w:spacing w:after="120"/>
        <w:rPr>
          <w:rFonts w:asciiTheme="minorHAnsi" w:hAnsiTheme="minorHAnsi" w:cstheme="minorHAnsi"/>
          <w:b/>
        </w:rPr>
      </w:pPr>
      <w:r w:rsidRPr="00EC4234">
        <w:rPr>
          <w:rFonts w:asciiTheme="minorHAnsi" w:eastAsia="SimSun" w:hAnsiTheme="minorHAnsi" w:cstheme="minorHAnsi"/>
          <w:b/>
          <w:kern w:val="0"/>
          <w:sz w:val="20"/>
          <w:szCs w:val="20"/>
          <w:lang w:bidi="he-IL"/>
        </w:rPr>
        <w:t xml:space="preserve">Supplementary Table </w:t>
      </w:r>
      <w:r w:rsidR="00E503D4">
        <w:rPr>
          <w:rFonts w:asciiTheme="minorHAnsi" w:eastAsia="SimSun" w:hAnsiTheme="minorHAnsi" w:cstheme="minorHAnsi"/>
          <w:b/>
          <w:kern w:val="0"/>
          <w:sz w:val="20"/>
          <w:szCs w:val="20"/>
          <w:lang w:bidi="he-IL"/>
        </w:rPr>
        <w:t>2</w:t>
      </w:r>
      <w:bookmarkStart w:id="0" w:name="_GoBack"/>
      <w:bookmarkEnd w:id="0"/>
      <w:r w:rsidRPr="00EC4234">
        <w:rPr>
          <w:rFonts w:asciiTheme="minorHAnsi" w:eastAsia="SimSun" w:hAnsiTheme="minorHAnsi" w:cstheme="minorHAnsi"/>
          <w:b/>
          <w:kern w:val="0"/>
          <w:sz w:val="20"/>
          <w:szCs w:val="20"/>
          <w:lang w:bidi="he-IL"/>
        </w:rPr>
        <w:t>. Main characteristics of included cohort studies.</w:t>
      </w:r>
    </w:p>
    <w:tbl>
      <w:tblPr>
        <w:tblpPr w:leftFromText="180" w:rightFromText="180" w:vertAnchor="text" w:horzAnchor="margin" w:tblpX="-420" w:tblpY="13"/>
        <w:tblW w:w="5000" w:type="pct"/>
        <w:tblBorders>
          <w:top w:val="single" w:sz="12" w:space="0" w:color="auto"/>
          <w:bottom w:val="single" w:sz="12" w:space="0" w:color="auto"/>
        </w:tblBorders>
        <w:tblLook w:val="01E0" w:firstRow="1" w:lastRow="1" w:firstColumn="1" w:lastColumn="1" w:noHBand="0" w:noVBand="0"/>
      </w:tblPr>
      <w:tblGrid>
        <w:gridCol w:w="1505"/>
        <w:gridCol w:w="848"/>
        <w:gridCol w:w="851"/>
        <w:gridCol w:w="601"/>
        <w:gridCol w:w="606"/>
        <w:gridCol w:w="725"/>
        <w:gridCol w:w="725"/>
        <w:gridCol w:w="851"/>
        <w:gridCol w:w="851"/>
        <w:gridCol w:w="725"/>
        <w:gridCol w:w="727"/>
        <w:gridCol w:w="601"/>
        <w:gridCol w:w="606"/>
        <w:gridCol w:w="2954"/>
      </w:tblGrid>
      <w:tr w:rsidR="00704588" w:rsidRPr="00704588" w:rsidTr="00704588">
        <w:trPr>
          <w:trHeight w:val="315"/>
        </w:trPr>
        <w:tc>
          <w:tcPr>
            <w:tcW w:w="57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Study; location</w:t>
            </w:r>
          </w:p>
        </w:tc>
        <w:tc>
          <w:tcPr>
            <w:tcW w:w="322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Sample size</w:t>
            </w:r>
          </w:p>
        </w:tc>
        <w:tc>
          <w:tcPr>
            <w:tcW w:w="323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Follow-up</w:t>
            </w:r>
            <w:r w:rsidRPr="00704588">
              <w:rPr>
                <w:rFonts w:ascii="Times New Roman" w:eastAsia="SimSun" w:hAnsi="Times New Roman"/>
                <w:sz w:val="20"/>
                <w:szCs w:val="20"/>
                <w:vertAlign w:val="superscript"/>
              </w:rPr>
              <w:t>*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, year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</w:tcBorders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</w:t>
            </w:r>
            <w:r w:rsidRPr="00704588">
              <w:rPr>
                <w:rFonts w:ascii="Times New Roman" w:eastAsia="SimSun" w:hAnsi="Times New Roman"/>
                <w:sz w:val="20"/>
                <w:szCs w:val="20"/>
                <w:vertAlign w:val="superscript"/>
              </w:rPr>
              <w:t>*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, year</w:t>
            </w:r>
          </w:p>
        </w:tc>
        <w:tc>
          <w:tcPr>
            <w:tcW w:w="550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M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ale, n (%)</w:t>
            </w:r>
          </w:p>
        </w:tc>
        <w:tc>
          <w:tcPr>
            <w:tcW w:w="646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Cirrhosis, n (%)</w:t>
            </w:r>
          </w:p>
        </w:tc>
        <w:tc>
          <w:tcPr>
            <w:tcW w:w="551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Positive HBeAg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,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n (%)</w:t>
            </w:r>
          </w:p>
        </w:tc>
        <w:tc>
          <w:tcPr>
            <w:tcW w:w="458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HBV DNA</w:t>
            </w:r>
            <w:r w:rsidRPr="00704588">
              <w:rPr>
                <w:rFonts w:ascii="Times New Roman" w:eastAsia="SimSun" w:hAnsi="Times New Roman"/>
                <w:sz w:val="20"/>
                <w:szCs w:val="20"/>
                <w:vertAlign w:val="superscript"/>
              </w:rPr>
              <w:t>*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, log</w:t>
            </w:r>
            <w:r w:rsidRPr="00704588">
              <w:rPr>
                <w:rFonts w:ascii="Times New Roman" w:eastAsia="SimSun" w:hAnsi="Times New Roman"/>
                <w:sz w:val="20"/>
                <w:szCs w:val="20"/>
                <w:vertAlign w:val="subscript"/>
              </w:rPr>
              <w:t xml:space="preserve">10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IU/ml</w:t>
            </w:r>
          </w:p>
        </w:tc>
        <w:tc>
          <w:tcPr>
            <w:tcW w:w="112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dju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stment factors</w:t>
            </w:r>
          </w:p>
        </w:tc>
      </w:tr>
      <w:tr w:rsidR="00704588" w:rsidRPr="00704588" w:rsidTr="00704588">
        <w:trPr>
          <w:trHeight w:val="228"/>
        </w:trPr>
        <w:tc>
          <w:tcPr>
            <w:tcW w:w="571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22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323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single" w:sz="12" w:space="0" w:color="auto"/>
              <w:bottom w:val="single" w:sz="12" w:space="0" w:color="auto"/>
            </w:tcBorders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DF</w:t>
            </w:r>
          </w:p>
        </w:tc>
        <w:tc>
          <w:tcPr>
            <w:tcW w:w="230" w:type="pct"/>
            <w:tcBorders>
              <w:top w:val="single" w:sz="12" w:space="0" w:color="auto"/>
              <w:bottom w:val="single" w:sz="12" w:space="0" w:color="auto"/>
            </w:tcBorders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TV</w:t>
            </w:r>
          </w:p>
        </w:tc>
        <w:tc>
          <w:tcPr>
            <w:tcW w:w="275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DF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TV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DF</w:t>
            </w:r>
          </w:p>
        </w:tc>
        <w:tc>
          <w:tcPr>
            <w:tcW w:w="323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TV</w:t>
            </w:r>
          </w:p>
        </w:tc>
        <w:tc>
          <w:tcPr>
            <w:tcW w:w="275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DF</w:t>
            </w:r>
          </w:p>
        </w:tc>
        <w:tc>
          <w:tcPr>
            <w:tcW w:w="276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TV</w:t>
            </w:r>
          </w:p>
        </w:tc>
        <w:tc>
          <w:tcPr>
            <w:tcW w:w="228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DF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TV</w:t>
            </w:r>
          </w:p>
        </w:tc>
        <w:tc>
          <w:tcPr>
            <w:tcW w:w="1121" w:type="pct"/>
            <w:vMerge/>
            <w:tcBorders>
              <w:bottom w:val="single" w:sz="12" w:space="0" w:color="auto"/>
            </w:tcBorders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Ha et al. (2020) [33];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04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4.1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TDF group and 5.3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ETV group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44.5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5.4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20 (53.6)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06 (58.9)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 (34.8)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 (37.2)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28 (57.1)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18 (67.4)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.7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one.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Hu 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al. (2020) [32]; China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94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.0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6.1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9.4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62 (75.0)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91 (72.4)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16 (100.0)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78 (100.0)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 (19.0)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25 (18.4)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7.4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7.1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Platelet count, serum α-fetoprotein, diabetes, hepatocellular carcinoma family history, upper gastrointestinal varices, and propensity score </w:t>
            </w:r>
            <w:r w:rsidRPr="00704588">
              <w:rPr>
                <w:rFonts w:ascii="Times New Roman" w:eastAsia="SimSun" w:hAnsi="Times New Roman"/>
                <w:sz w:val="20"/>
                <w:szCs w:val="20"/>
                <w:vertAlign w:val="superscript"/>
              </w:rPr>
              <w:t>¶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Su et al. 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(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2020) [19]; USA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287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5.4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6.5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039 (95.0)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116 (96.5)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28 (20.8)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54 (20.7)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51 (22.9)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664 (30.3)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.9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race, sex, body mass index, diabetes, Charlson comorbidity index, alcohol use disorder, HIV coinfection, HCV coinfection, cirrhosis, decompensated cirrhosis, receipt of prior antiviral therapy, HBV DNA, HBeAg status, platelet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 xml:space="preserve">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count, AST/ALT, albumin, bilirubin, international normalized ratio, creatinine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Shin 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et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al. (2020) [31];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794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.8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TDF group and 6.9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ETV group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51.0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52.0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71 (63.4)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97 (66.8)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75 (41.7)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40 (49.2)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65 (62.8)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37 (60.1)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.2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.5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treatment group, HBV DNA, HBeAg positivity, ALT, serum albumin, international normalized ratio, platelet count, diabetes mellitus, cirrhosis, virologic response at 12 months, and maintained virologic response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Papatheodoridis et al. 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(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2020) [18]; Europe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935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.1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3.0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2.0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27 (71.0)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38 (70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.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58 (30.8)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66 (21.5)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33 (20.0)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10 (14.2)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A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ge, sex, platelet count, nucleos(t)ide analogue treatment before TDF/ETV, and cirrhosis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Oh et al. (2020) [17];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560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.7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6.3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8.7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03 (62.3)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80 (63.7)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10 (38.4)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15 (41.8)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84 (60.0)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51 (61.4)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.6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.5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chronic kidney disease, diabetes, hypertension, cirrhosis, HBeAg, platelet count, albumin, total bilirubin, prothrombin time, serum α-fetoprotein, serum HBV DNA, Child-Turcotte-Pugh, and model for end-stage liver disease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Ha et al. (2020) [16];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340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4.5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5.0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8.0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66 (63.0)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58 (61.0)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 (9.3)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59 (28.0)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61 (62.0)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88 (53.0)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.7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diabetes, cirrhosis, α-fetoprotein, albumin, and platelet count,</w:t>
            </w:r>
          </w:p>
        </w:tc>
      </w:tr>
      <w:tr w:rsidR="00704588" w:rsidRPr="00704588" w:rsidTr="00704588">
        <w:trPr>
          <w:trHeight w:val="594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Lee et al. (2019) [10];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022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.7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7.3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6.7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841 (58.4)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926 (58.5)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83 (33.6)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67 (35.8)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23 (57.2)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9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74 (61.5)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.5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severity of underlying liver disease, AST to platelet ratio index, fibrosis 4 index, diabetes, hypertension, body mass index, alcohol drinking, esophageal varix, AST, ALT, γ-GTT, total bilirubin, albumin, creatinine, prothrombin time, platelet counts, Child-Pugh score, HBeAg status, HBV DNA, and alpha-fetoprotein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Kim et al. (2019) [11];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897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.9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8.8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8.2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9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13 (64.6)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89 (59.9)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11 (29.1)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99 (33.6)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94 (49.1)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58 (51.1)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.7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diabetes, hypertension, compensated cirrhosis, HBeAg status, total bilirubin, albumin, and platelet counts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Hsu et al. (2019) [12]; USA, China, Japan,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537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.2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TDF group and 5.0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 in ETV group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45.7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0.8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56 (65.1)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328 (68.8)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31 (18.7)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475 (26.6)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08 (29.7)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537 (31.8)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.0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.5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Asian countries, serum albumin, platelet count, alpha-fetoprotein, cirrhosis, and diabetes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Choi et al. (2019) [15]; Korea (nationwide cohort)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4156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.9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8.6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9.3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949 (62.6)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171 (62.6)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488 (27.5)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991 (26.1)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N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A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socioeconomic status, level of health-care, cirrhosis, ascites, varices, diabetes, hypertension, smoking, drinking,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 xml:space="preserve">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body mass index, and ALT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Choi et al. (2019) [15]; Korea (validation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hospital cohort)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lastRenderedPageBreak/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701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.0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8.1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9.2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92 (60.6)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9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65 (61.9)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53 (57.2)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9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35 (59.9)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641 (56.2)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53 (54.7)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6.7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HBeAg status, HBV DNA, ALT, albumin, prothrombin time, platelet counts, diabetes, cirrhosis,</w:t>
            </w: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 xml:space="preserve">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ascites, varices, and 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virologic response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lastRenderedPageBreak/>
              <w:t>Yip et al. (2019) [14]; China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9350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.6</w:t>
            </w:r>
            <w:r w:rsidRPr="00704588">
              <w:rPr>
                <w:rFonts w:ascii="SimSun" w:eastAsia="SimSun" w:hAnsi="SimSun" w:hint="eastAsia"/>
                <w:sz w:val="20"/>
                <w:szCs w:val="20"/>
                <w:vertAlign w:val="superscript"/>
              </w:rPr>
              <w:t>†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3.2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3.4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91 (45.1)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3263 (47.3)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 (2.9)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822 (13.6)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7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21 (55.1)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8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317 (29.7)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.9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.3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cirrhosis, HBeAg positivity, ALT, albumin, platelet counts, and the calendar year of treatment initiation</w:t>
            </w:r>
          </w:p>
        </w:tc>
      </w:tr>
      <w:tr w:rsidR="00704588" w:rsidRPr="00704588" w:rsidTr="00704588">
        <w:trPr>
          <w:trHeight w:val="297"/>
        </w:trPr>
        <w:tc>
          <w:tcPr>
            <w:tcW w:w="57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Kim et al. (2018) [13]; Korea</w:t>
            </w:r>
          </w:p>
        </w:tc>
        <w:tc>
          <w:tcPr>
            <w:tcW w:w="322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1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325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</w:p>
        </w:tc>
        <w:tc>
          <w:tcPr>
            <w:tcW w:w="228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0.0</w:t>
            </w:r>
          </w:p>
        </w:tc>
        <w:tc>
          <w:tcPr>
            <w:tcW w:w="230" w:type="pct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5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2.0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63 (60.1)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71 (65.3)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2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67 (44.2)</w:t>
            </w:r>
          </w:p>
        </w:tc>
        <w:tc>
          <w:tcPr>
            <w:tcW w:w="323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46 (48.0)</w:t>
            </w:r>
          </w:p>
        </w:tc>
        <w:tc>
          <w:tcPr>
            <w:tcW w:w="275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3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76 (62.3)</w:t>
            </w:r>
          </w:p>
        </w:tc>
        <w:tc>
          <w:tcPr>
            <w:tcW w:w="276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4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30 (59.7)</w:t>
            </w:r>
          </w:p>
        </w:tc>
        <w:tc>
          <w:tcPr>
            <w:tcW w:w="228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 xml:space="preserve">.0 </w:t>
            </w:r>
          </w:p>
        </w:tc>
        <w:tc>
          <w:tcPr>
            <w:tcW w:w="230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 w:hint="eastAsia"/>
                <w:sz w:val="20"/>
                <w:szCs w:val="20"/>
              </w:rPr>
              <w:t>6</w:t>
            </w:r>
            <w:r w:rsidRPr="00704588">
              <w:rPr>
                <w:rFonts w:ascii="Times New Roman" w:eastAsia="SimSun" w:hAnsi="Times New Roman"/>
                <w:sz w:val="20"/>
                <w:szCs w:val="20"/>
              </w:rPr>
              <w:t>.4</w:t>
            </w:r>
          </w:p>
        </w:tc>
        <w:tc>
          <w:tcPr>
            <w:tcW w:w="1121" w:type="pct"/>
            <w:shd w:val="clear" w:color="auto" w:fill="auto"/>
          </w:tcPr>
          <w:p w:rsidR="00704588" w:rsidRPr="00704588" w:rsidRDefault="00704588" w:rsidP="0090256D">
            <w:pPr>
              <w:jc w:val="left"/>
              <w:rPr>
                <w:rFonts w:ascii="Times New Roman" w:eastAsia="SimSun" w:hAnsi="Times New Roman"/>
                <w:sz w:val="20"/>
                <w:szCs w:val="20"/>
              </w:rPr>
            </w:pPr>
            <w:r w:rsidRPr="00704588">
              <w:rPr>
                <w:rFonts w:ascii="Times New Roman" w:eastAsia="SimSun" w:hAnsi="Times New Roman"/>
                <w:sz w:val="20"/>
                <w:szCs w:val="20"/>
              </w:rPr>
              <w:t>Age, sex, liver cirrhosis, platelet counts, and diabetes</w:t>
            </w:r>
          </w:p>
        </w:tc>
      </w:tr>
    </w:tbl>
    <w:p w:rsidR="00992775" w:rsidRPr="008D0837" w:rsidRDefault="00992775" w:rsidP="00992775">
      <w:pPr>
        <w:rPr>
          <w:rFonts w:ascii="Times New Roman" w:eastAsia="SimSun" w:hAnsi="Times New Roman"/>
          <w:sz w:val="24"/>
          <w:szCs w:val="24"/>
        </w:rPr>
      </w:pPr>
      <w:r w:rsidRPr="008D0837">
        <w:rPr>
          <w:rFonts w:ascii="Times New Roman" w:eastAsia="SimSun" w:hAnsi="Times New Roman"/>
          <w:sz w:val="24"/>
          <w:szCs w:val="24"/>
        </w:rPr>
        <w:t>Abbreviations: TDF, tenofovir; ETV, entecavir; NA, not available; ALT, alanine aminotransferase; AST, aspartate aminotransferase.</w:t>
      </w:r>
    </w:p>
    <w:p w:rsidR="00992775" w:rsidRPr="008D0837" w:rsidRDefault="00992775" w:rsidP="00992775">
      <w:pPr>
        <w:rPr>
          <w:rFonts w:ascii="Times New Roman" w:eastAsia="SimSun" w:hAnsi="Times New Roman"/>
          <w:sz w:val="24"/>
          <w:szCs w:val="24"/>
        </w:rPr>
      </w:pPr>
      <w:r w:rsidRPr="008D0837">
        <w:rPr>
          <w:rFonts w:ascii="Times New Roman" w:eastAsia="SimSun" w:hAnsi="Times New Roman"/>
          <w:sz w:val="24"/>
          <w:szCs w:val="24"/>
          <w:vertAlign w:val="superscript"/>
        </w:rPr>
        <w:t xml:space="preserve">* </w:t>
      </w:r>
      <w:r w:rsidRPr="008D0837">
        <w:rPr>
          <w:rFonts w:ascii="Times New Roman" w:eastAsia="SimSun" w:hAnsi="Times New Roman" w:hint="eastAsia"/>
          <w:sz w:val="24"/>
          <w:szCs w:val="24"/>
        </w:rPr>
        <w:t>Mean</w:t>
      </w:r>
      <w:r w:rsidRPr="008D0837">
        <w:rPr>
          <w:rFonts w:ascii="Times New Roman" w:eastAsia="SimSun" w:hAnsi="Times New Roman"/>
          <w:sz w:val="24"/>
          <w:szCs w:val="24"/>
        </w:rPr>
        <w:t xml:space="preserve"> value unless otherwise specified</w:t>
      </w:r>
      <w:r w:rsidRPr="008D0837">
        <w:rPr>
          <w:rFonts w:ascii="Times New Roman" w:eastAsia="SimSun" w:hAnsi="Times New Roman" w:hint="eastAsia"/>
          <w:sz w:val="24"/>
          <w:szCs w:val="24"/>
        </w:rPr>
        <w:t xml:space="preserve">. </w:t>
      </w:r>
    </w:p>
    <w:p w:rsidR="00992775" w:rsidRDefault="00992775" w:rsidP="00992775">
      <w:pPr>
        <w:rPr>
          <w:rFonts w:ascii="Times New Roman" w:eastAsia="SimSun" w:hAnsi="Times New Roman"/>
          <w:sz w:val="24"/>
          <w:szCs w:val="24"/>
        </w:rPr>
      </w:pPr>
      <w:r w:rsidRPr="008D0837">
        <w:rPr>
          <w:rFonts w:ascii="SimSun" w:eastAsia="SimSun" w:hAnsi="SimSun" w:hint="eastAsia"/>
          <w:sz w:val="24"/>
          <w:szCs w:val="24"/>
          <w:vertAlign w:val="superscript"/>
        </w:rPr>
        <w:t xml:space="preserve">† </w:t>
      </w:r>
      <w:r w:rsidRPr="008D0837">
        <w:rPr>
          <w:rFonts w:ascii="Times New Roman" w:eastAsia="SimSun" w:hAnsi="Times New Roman" w:hint="eastAsia"/>
          <w:sz w:val="24"/>
          <w:szCs w:val="24"/>
        </w:rPr>
        <w:t>M</w:t>
      </w:r>
      <w:r w:rsidRPr="008D0837">
        <w:rPr>
          <w:rFonts w:ascii="Times New Roman" w:eastAsia="SimSun" w:hAnsi="Times New Roman"/>
          <w:sz w:val="24"/>
          <w:szCs w:val="24"/>
        </w:rPr>
        <w:t>edian valu</w:t>
      </w:r>
      <w:r>
        <w:rPr>
          <w:rFonts w:ascii="Times New Roman" w:eastAsia="SimSun" w:hAnsi="Times New Roman"/>
          <w:sz w:val="24"/>
          <w:szCs w:val="24"/>
        </w:rPr>
        <w:t>e.</w:t>
      </w:r>
    </w:p>
    <w:p w:rsidR="00992775" w:rsidRDefault="00992775" w:rsidP="00992775">
      <w:pPr>
        <w:rPr>
          <w:rFonts w:ascii="Times New Roman" w:eastAsia="SimSun" w:hAnsi="Times New Roman"/>
          <w:sz w:val="24"/>
          <w:szCs w:val="24"/>
        </w:rPr>
      </w:pPr>
      <w:r w:rsidRPr="000611AA">
        <w:rPr>
          <w:rFonts w:ascii="Times New Roman" w:eastAsia="SimSun" w:hAnsi="Times New Roman"/>
          <w:sz w:val="24"/>
          <w:szCs w:val="24"/>
          <w:vertAlign w:val="superscript"/>
        </w:rPr>
        <w:t>¶</w:t>
      </w:r>
      <w:r>
        <w:rPr>
          <w:rFonts w:ascii="Times New Roman" w:eastAsia="SimSun" w:hAnsi="Times New Roman"/>
          <w:sz w:val="24"/>
          <w:szCs w:val="24"/>
        </w:rPr>
        <w:t xml:space="preserve"> Propensity score was calculated from </w:t>
      </w:r>
      <w:r w:rsidRPr="00ED65DF">
        <w:rPr>
          <w:rFonts w:ascii="Times New Roman" w:eastAsia="SimSun" w:hAnsi="Times New Roman"/>
          <w:sz w:val="24"/>
          <w:szCs w:val="24"/>
        </w:rPr>
        <w:t>logistic regression</w:t>
      </w:r>
      <w:r>
        <w:rPr>
          <w:rFonts w:ascii="Times New Roman" w:eastAsia="SimSun" w:hAnsi="Times New Roman"/>
          <w:sz w:val="24"/>
          <w:szCs w:val="24"/>
        </w:rPr>
        <w:t xml:space="preserve"> model including the following variables:</w:t>
      </w:r>
      <w:r w:rsidRPr="00ED65DF">
        <w:t xml:space="preserve"> </w:t>
      </w:r>
      <w:r w:rsidRPr="00ED65DF">
        <w:rPr>
          <w:rFonts w:ascii="Times New Roman" w:eastAsia="SimSun" w:hAnsi="Times New Roman"/>
          <w:sz w:val="24"/>
          <w:szCs w:val="24"/>
        </w:rPr>
        <w:t>age, serum α-fetoprotein, albumin, HBV DNA,</w:t>
      </w:r>
      <w:r w:rsidRPr="00ED65DF">
        <w:t xml:space="preserve"> </w:t>
      </w:r>
      <w:r w:rsidRPr="00ED65DF">
        <w:rPr>
          <w:rFonts w:ascii="Times New Roman" w:eastAsia="SimSun" w:hAnsi="Times New Roman"/>
          <w:sz w:val="24"/>
          <w:szCs w:val="24"/>
        </w:rPr>
        <w:t xml:space="preserve">estimated Glomerular filtration rate, </w:t>
      </w:r>
      <w:r>
        <w:rPr>
          <w:rFonts w:ascii="Times New Roman" w:eastAsia="SimSun" w:hAnsi="Times New Roman"/>
          <w:sz w:val="24"/>
          <w:szCs w:val="24"/>
        </w:rPr>
        <w:t xml:space="preserve">hepatocellular carcinoma </w:t>
      </w:r>
      <w:r w:rsidRPr="00ED65DF">
        <w:rPr>
          <w:rFonts w:ascii="Times New Roman" w:eastAsia="SimSun" w:hAnsi="Times New Roman"/>
          <w:sz w:val="24"/>
          <w:szCs w:val="24"/>
        </w:rPr>
        <w:t>family history</w:t>
      </w:r>
      <w:r>
        <w:rPr>
          <w:rFonts w:ascii="Times New Roman" w:eastAsia="SimSun" w:hAnsi="Times New Roman"/>
          <w:sz w:val="24"/>
          <w:szCs w:val="24"/>
        </w:rPr>
        <w:t xml:space="preserve">, </w:t>
      </w:r>
      <w:r w:rsidRPr="00ED65DF">
        <w:rPr>
          <w:rFonts w:ascii="Times New Roman" w:eastAsia="SimSun" w:hAnsi="Times New Roman"/>
          <w:sz w:val="24"/>
          <w:szCs w:val="24"/>
        </w:rPr>
        <w:t>and upper gastrointestinal varices</w:t>
      </w:r>
      <w:r>
        <w:rPr>
          <w:rFonts w:ascii="Times New Roman" w:eastAsia="SimSun" w:hAnsi="Times New Roman"/>
          <w:sz w:val="24"/>
          <w:szCs w:val="24"/>
        </w:rPr>
        <w:t>.</w:t>
      </w:r>
    </w:p>
    <w:p w:rsidR="00736DA1" w:rsidRDefault="00E503D4"/>
    <w:sectPr w:rsidR="00736DA1" w:rsidSect="007045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429F0"/>
    <w:multiLevelType w:val="hybridMultilevel"/>
    <w:tmpl w:val="4A88A2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28340DE2"/>
    <w:multiLevelType w:val="hybridMultilevel"/>
    <w:tmpl w:val="8104189A"/>
    <w:lvl w:ilvl="0" w:tplc="4C9EBC7E">
      <w:start w:val="1"/>
      <w:numFmt w:val="decimal"/>
      <w:lvlText w:val="%1."/>
      <w:lvlJc w:val="left"/>
      <w:pPr>
        <w:ind w:left="420" w:hanging="420"/>
      </w:pPr>
      <w:rPr>
        <w:b w:val="0"/>
        <w:bCs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F3D0489"/>
    <w:multiLevelType w:val="hybridMultilevel"/>
    <w:tmpl w:val="52F85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88B604F"/>
    <w:multiLevelType w:val="hybridMultilevel"/>
    <w:tmpl w:val="129898C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88"/>
    <w:rsid w:val="00166852"/>
    <w:rsid w:val="002D304A"/>
    <w:rsid w:val="003D1D87"/>
    <w:rsid w:val="003F411B"/>
    <w:rsid w:val="00517235"/>
    <w:rsid w:val="005452AD"/>
    <w:rsid w:val="00704588"/>
    <w:rsid w:val="007E3C3A"/>
    <w:rsid w:val="00865E27"/>
    <w:rsid w:val="00992775"/>
    <w:rsid w:val="009E3449"/>
    <w:rsid w:val="00CA6FA6"/>
    <w:rsid w:val="00D878C5"/>
    <w:rsid w:val="00E503D4"/>
    <w:rsid w:val="00EB66B2"/>
    <w:rsid w:val="00E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8C1A64-917A-4B7C-9665-9C1EF7B1F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588"/>
    <w:pPr>
      <w:widowControl w:val="0"/>
      <w:spacing w:after="0" w:line="240" w:lineRule="auto"/>
      <w:jc w:val="both"/>
    </w:pPr>
    <w:rPr>
      <w:rFonts w:ascii="等线" w:eastAsia="等线" w:hAnsi="等线" w:cs="Times New Roman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04588"/>
    <w:rPr>
      <w:rFonts w:ascii="等线" w:eastAsia="等线" w:hAnsi="等线" w:cs="Times New Roman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04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04588"/>
    <w:rPr>
      <w:rFonts w:ascii="等线" w:eastAsia="等线" w:hAnsi="等线" w:cs="Times New Roman"/>
      <w:kern w:val="2"/>
      <w:sz w:val="18"/>
      <w:szCs w:val="18"/>
      <w:lang w:eastAsia="zh-CN"/>
    </w:rPr>
  </w:style>
  <w:style w:type="character" w:styleId="Hyperlink">
    <w:name w:val="Hyperlink"/>
    <w:uiPriority w:val="99"/>
    <w:unhideWhenUsed/>
    <w:rsid w:val="00704588"/>
    <w:rPr>
      <w:color w:val="0563C1"/>
      <w:u w:val="single"/>
    </w:rPr>
  </w:style>
  <w:style w:type="character" w:customStyle="1" w:styleId="a">
    <w:name w:val="未处理的提及"/>
    <w:uiPriority w:val="99"/>
    <w:semiHidden/>
    <w:unhideWhenUsed/>
    <w:rsid w:val="0070458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588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588"/>
    <w:rPr>
      <w:rFonts w:ascii="等线" w:eastAsia="等线" w:hAnsi="等线" w:cs="Times New Roman"/>
      <w:kern w:val="2"/>
      <w:sz w:val="18"/>
      <w:szCs w:val="18"/>
      <w:lang w:eastAsia="zh-CN"/>
    </w:rPr>
  </w:style>
  <w:style w:type="character" w:customStyle="1" w:styleId="fontstyle01">
    <w:name w:val="fontstyle01"/>
    <w:rsid w:val="00704588"/>
    <w:rPr>
      <w:rFonts w:ascii="Bold" w:hAnsi="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704588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styleId="LineNumber">
    <w:name w:val="line number"/>
    <w:uiPriority w:val="99"/>
    <w:semiHidden/>
    <w:unhideWhenUsed/>
    <w:rsid w:val="00704588"/>
  </w:style>
  <w:style w:type="paragraph" w:styleId="ListParagraph">
    <w:name w:val="List Paragraph"/>
    <w:basedOn w:val="Normal"/>
    <w:uiPriority w:val="34"/>
    <w:qFormat/>
    <w:rsid w:val="00704588"/>
    <w:pPr>
      <w:ind w:firstLineChars="200" w:firstLine="420"/>
    </w:pPr>
  </w:style>
  <w:style w:type="character" w:styleId="CommentReference">
    <w:name w:val="annotation reference"/>
    <w:uiPriority w:val="99"/>
    <w:semiHidden/>
    <w:unhideWhenUsed/>
    <w:rsid w:val="00704588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458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4588"/>
    <w:rPr>
      <w:rFonts w:ascii="等线" w:eastAsia="等线" w:hAnsi="等线" w:cs="Times New Roman"/>
      <w:kern w:val="2"/>
      <w:sz w:val="21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5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588"/>
    <w:rPr>
      <w:rFonts w:ascii="等线" w:eastAsia="等线" w:hAnsi="等线" w:cs="Times New Roman"/>
      <w:b/>
      <w:bCs/>
      <w:kern w:val="2"/>
      <w:sz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4021</Characters>
  <Application>Microsoft Office Word</Application>
  <DocSecurity>0</DocSecurity>
  <Lines>33</Lines>
  <Paragraphs>9</Paragraphs>
  <ScaleCrop>false</ScaleCrop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Badri</dc:creator>
  <cp:lastModifiedBy>PC6</cp:lastModifiedBy>
  <cp:revision>4</cp:revision>
  <dcterms:created xsi:type="dcterms:W3CDTF">2021-01-13T10:14:00Z</dcterms:created>
  <dcterms:modified xsi:type="dcterms:W3CDTF">2021-01-22T06:46:00Z</dcterms:modified>
</cp:coreProperties>
</file>