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8B" w:rsidRPr="006A1E04" w:rsidRDefault="006A1E04" w:rsidP="00D84A8B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A1E0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Supplementary </w:t>
      </w:r>
      <w:r w:rsidR="002A323F" w:rsidRPr="006A1E0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Table </w:t>
      </w:r>
      <w:r w:rsidRPr="006A1E04"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D84A8B" w:rsidRPr="006A1E0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. Blood morphology, plasma/serum biochemistry, intake of proteins and amino acids, </w:t>
      </w:r>
      <w:r w:rsidR="000F47C6" w:rsidRPr="000F47C6">
        <w:rPr>
          <w:rFonts w:asciiTheme="minorHAnsi" w:hAnsiTheme="minorHAnsi" w:cstheme="minorHAnsi"/>
          <w:b/>
          <w:bCs/>
          <w:sz w:val="24"/>
          <w:szCs w:val="24"/>
          <w:lang w:val="en-GB"/>
        </w:rPr>
        <w:t>anthropometric</w:t>
      </w:r>
      <w:bookmarkStart w:id="0" w:name="_GoBack"/>
      <w:bookmarkEnd w:id="0"/>
      <w:r w:rsidR="00D84A8B" w:rsidRPr="006A1E04">
        <w:rPr>
          <w:rFonts w:asciiTheme="minorHAnsi" w:hAnsiTheme="minorHAnsi" w:cstheme="minorHAnsi"/>
          <w:b/>
          <w:bCs/>
          <w:sz w:val="24"/>
          <w:szCs w:val="24"/>
          <w:lang w:val="en-GB"/>
        </w:rPr>
        <w:t>, medical history and medical treatment variables</w:t>
      </w:r>
      <w:r w:rsidRPr="006A1E0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reported in the studied group.</w:t>
      </w:r>
    </w:p>
    <w:tbl>
      <w:tblPr>
        <w:tblW w:w="908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240"/>
        <w:gridCol w:w="1971"/>
        <w:gridCol w:w="2258"/>
      </w:tblGrid>
      <w:tr w:rsidR="00D84A8B" w:rsidRPr="00F8628D" w:rsidTr="00445F07">
        <w:trPr>
          <w:jc w:val="center"/>
        </w:trPr>
        <w:tc>
          <w:tcPr>
            <w:tcW w:w="2320" w:type="dxa"/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Variable</w:t>
            </w:r>
          </w:p>
        </w:tc>
        <w:tc>
          <w:tcPr>
            <w:tcW w:w="2240" w:type="dxa"/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Both sexes (</w:t>
            </w:r>
            <w:r w:rsidRPr="00F8628D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GB"/>
              </w:rPr>
              <w:t>n</w:t>
            </w:r>
            <w:r w:rsidRPr="00F8628D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= 246)</w:t>
            </w:r>
          </w:p>
        </w:tc>
        <w:tc>
          <w:tcPr>
            <w:tcW w:w="2270" w:type="dxa"/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Males (</w:t>
            </w:r>
            <w:r w:rsidRPr="00F8628D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GB"/>
              </w:rPr>
              <w:t>n</w:t>
            </w:r>
            <w:r w:rsidRPr="00F8628D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= 124)</w:t>
            </w:r>
          </w:p>
        </w:tc>
        <w:tc>
          <w:tcPr>
            <w:tcW w:w="2258" w:type="dxa"/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Females (</w:t>
            </w:r>
            <w:r w:rsidRPr="00F8628D">
              <w:rPr>
                <w:rFonts w:asciiTheme="minorHAnsi" w:hAnsiTheme="minorHAnsi" w:cstheme="minorHAnsi"/>
                <w:b/>
                <w:i/>
                <w:sz w:val="24"/>
                <w:szCs w:val="24"/>
                <w:lang w:val="en-GB"/>
              </w:rPr>
              <w:t>n</w:t>
            </w:r>
            <w:r w:rsidRPr="00F8628D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= 122)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Indices of blood morphology and biochemistry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WBC (10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/mm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240" w:type="dxa"/>
            <w:tcBorders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5.8 (5.0 – 6.9)</w:t>
            </w:r>
          </w:p>
        </w:tc>
        <w:tc>
          <w:tcPr>
            <w:tcW w:w="2270" w:type="dxa"/>
            <w:tcBorders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6.0 (5.0 – 6.9)</w:t>
            </w:r>
          </w:p>
        </w:tc>
        <w:tc>
          <w:tcPr>
            <w:tcW w:w="2258" w:type="dxa"/>
            <w:tcBorders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5.6 (5.07 – 6.8)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U*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RBC (10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6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/mm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4.5 ± 0.4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4.7 (4.4 – 4.9)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4.3 ± 0.3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T††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HGB (g/dl)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13.8 (13.0 – 14.6)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14.4 (13.7 – 14.9)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13.3 ± 0.80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HCT (%)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39.8 (37.6 – 41.6)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41.1 (39.2 – 42.6)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38.5 ± 2.2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PLT (10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/mm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213 (181 – 243)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197 (168.5 – 228.5)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226.0 ±</w:t>
            </w:r>
            <w:r w:rsidR="00846A0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44.7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MPV (µm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11.3 (10.8 – 12.1)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11.2 ± 0.9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11.35 ± 1.01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PCT (%)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0.24 (0.21 – 0.28)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0.22 (0.2 – 0.23)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0.26 ± 0.05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PDW (fl)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13.6 (12.4 – 15.6)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13.5 (12.1 – 15.2)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13.8 (12.7 – 16.3)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U*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P-LCR (%)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36.1 ± 7.7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35.7 ± 7.4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36.5 ± 8.4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T*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Lym (10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/mm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2.0 (1.6 – 2.4)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1.96 (1.5 – 2.2)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1.94 ± 0.5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Mono (10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/mm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0.5 (0.5 – 0.7)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0.57 (0.5 – 0.7)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0.51 (0.4 – 0.6)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Neu (10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/mm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3.1 (2.6 – 3.9)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3.18 (2.5 – 3.8)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2.99 (2.5 – 4.0)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Eo (10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/mm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0.2 (0.1 – 0.2)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0.13 (0.1 – 0.2)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0.17 (0.09 – 0.2)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U*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Baso (10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/mm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3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0.03 (0.02 – 0.03)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0.03 (0.02 – 0.03)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0.03 (0.02 – 0.03)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Total cholesterol (mg/dl)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206.8 (173.</w:t>
            </w:r>
            <w:r w:rsidRPr="004B5650">
              <w:t>8</w:t>
            </w:r>
            <w:r>
              <w:t xml:space="preserve"> - </w:t>
            </w:r>
            <w:r w:rsidRPr="004B5650">
              <w:t>237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.3)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187.2 (168.7 – 218.3)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color w:val="FF0000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223.1 ± 49.9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Triglycerides (mg/dl)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111.2 (76.8 – 161.1)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111.2 (77.4 – 141.3)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110.5 (78.4 – 164.4)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HDL cholesterol (mg/dl)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48.4 (41.0 – 59.3)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44.3 (40.2 – 51.0)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54.25 (44.1 - 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63.4)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LDL cholesterol (mg/dl)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131.2 (103.4 - 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156.5)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116.3 (101.4 – 139.0)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color w:val="FF0000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140.1 ± 39.6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 xml:space="preserve"> U†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Glucose (mg/dl)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99.2 (91.4 – 108.3)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101.0 (93.8 – 111.6)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96.35 (89.</w:t>
            </w:r>
            <w:r>
              <w:t xml:space="preserve"> - </w:t>
            </w:r>
            <w:r w:rsidRPr="004B5650">
              <w:t>105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.4)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U#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Uric acid (mg/dl)</w:t>
            </w: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4.84 ± 1.24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5.40 (4.8 – 6.1)</w:t>
            </w:r>
          </w:p>
        </w:tc>
        <w:tc>
          <w:tcPr>
            <w:tcW w:w="2258" w:type="dxa"/>
            <w:tcBorders>
              <w:top w:val="nil"/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color w:val="FF0000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4.30 (3.8 – 5.2)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T††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Protein and amino acids daily intake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single" w:sz="4" w:space="0" w:color="auto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Total protein intake [mg]</w:t>
            </w:r>
          </w:p>
        </w:tc>
        <w:tc>
          <w:tcPr>
            <w:tcW w:w="2240" w:type="dxa"/>
            <w:tcBorders>
              <w:top w:val="single" w:sz="4" w:space="0" w:color="auto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72.2 (54.9 – 85.9)</w:t>
            </w:r>
          </w:p>
        </w:tc>
        <w:tc>
          <w:tcPr>
            <w:tcW w:w="2270" w:type="dxa"/>
            <w:tcBorders>
              <w:top w:val="single" w:sz="4" w:space="0" w:color="auto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77.6 (59.8 – 94.0)</w:t>
            </w:r>
          </w:p>
        </w:tc>
        <w:tc>
          <w:tcPr>
            <w:tcW w:w="2258" w:type="dxa"/>
            <w:tcBorders>
              <w:top w:val="single" w:sz="4" w:space="0" w:color="auto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67.1 (50.0 – 81.4)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Protein per kg of body mass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0.9 (0.7 – 1.2)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0.9 (0.7 – 1.2)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0.9 (0.7 – 1.2)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Animal protein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45.3 (30.8 – 59.1)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50.2 (36.1 – 62.9)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42.3 (27.2 – 55.4)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U#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Plant protein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23.8 (17.7 – 30.3)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25.9 (19.9 – 32.8)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21.3 (15.9 - 2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8.5)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Amount of energy derived from protein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16.5 (13.5 – 19.7)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15.8 (13.2 – 18.6)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17.1 (14.3 – 21.0)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U#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Protein density [g/1000 kcal]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41.2 (33.7 – 49.6)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39.6 (32.9 – 47.0)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42.6 (35.1 – 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52.5)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U††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Ile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3406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(2546; 4155)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3642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(2814; 4477)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3196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(2392; 3873)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lastRenderedPageBreak/>
              <w:t>Leu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5348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(4081; 6378)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5712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(4402; 7052)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5018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(3808; 5957)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Lys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4654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(3435; 5822)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4994.12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(3741; 6394)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4406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(3279; 5319)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Met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1652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(1245; 2034)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1772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(1367; 2247)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1582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(1151; 1 900)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Cys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1014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(769; 1269)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1092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(859; 1396)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959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(664; 1143)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Phe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3127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(2432; 3722)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3374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(2559; 4194)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2885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(2141; 3533)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Tyr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2539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(1889; 3088)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2766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(2070; 3211)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2317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(1727; 2876)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Thr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2890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(2177; 3467)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3079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(2384; 3983)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2672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(2037; 3253)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Trp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899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(670; 1093)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954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(735; 1191)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837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(620; 1029)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Val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4005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(3066; 4908)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4228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(3371; 5245)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3835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(2798; 4594)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Arg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3525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(2627; 4434)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3641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(2899; 4750)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3276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(2380; 4135)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His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1951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(1454; 2507)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2118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(1580; 2678)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1782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(1327; 2 335)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Ala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3263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(2442; 4215)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3546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(2662; 4556)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3148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(2217; 3902)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#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lastRenderedPageBreak/>
              <w:t>Asp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6305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(4646; 7878)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6670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(5138; 8871)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5930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(4394; 7341)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Glu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13696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(10795; 16678)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15117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(11791; 17966)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12883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(9235; 15125)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Gly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2913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(2106; 3792)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3125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(2347; 4134)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2721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(1960; 3423)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Pro [mg]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5051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(3718; 6200)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5422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(4221; 6615)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4589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(3356; 5760)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Cs/>
                <w:sz w:val="24"/>
                <w:szCs w:val="24"/>
                <w:lang w:val="en-GB"/>
              </w:rPr>
              <w:t>Ser [mg]</w:t>
            </w:r>
          </w:p>
        </w:tc>
        <w:tc>
          <w:tcPr>
            <w:tcW w:w="2240" w:type="dxa"/>
            <w:tcBorders>
              <w:top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3398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(2602; 4054)</w:t>
            </w:r>
          </w:p>
        </w:tc>
        <w:tc>
          <w:tcPr>
            <w:tcW w:w="2270" w:type="dxa"/>
            <w:tcBorders>
              <w:top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3628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(2787; 4327)</w:t>
            </w:r>
          </w:p>
        </w:tc>
        <w:tc>
          <w:tcPr>
            <w:tcW w:w="2258" w:type="dxa"/>
            <w:tcBorders>
              <w:top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3133</w:t>
            </w:r>
          </w:p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(2320; 3864)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Medical indices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Age [years]</w:t>
            </w:r>
          </w:p>
        </w:tc>
        <w:tc>
          <w:tcPr>
            <w:tcW w:w="2240" w:type="dxa"/>
            <w:tcBorders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62.4 ± 1.7</w:t>
            </w:r>
          </w:p>
        </w:tc>
        <w:tc>
          <w:tcPr>
            <w:tcW w:w="2270" w:type="dxa"/>
            <w:tcBorders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62.9 ± 1.7</w:t>
            </w:r>
          </w:p>
        </w:tc>
        <w:tc>
          <w:tcPr>
            <w:tcW w:w="2258" w:type="dxa"/>
            <w:tcBorders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62.6 ± 1.6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T*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Regular physical activity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70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Current smoking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23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24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22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BMI [kg/m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2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27.3 (24.7 – 30.3)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27.5 (25.06 – 30.4)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27.2 (24.4 – 30.04)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WHR [cm]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0.92 (0.84 – 1)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0.99 (0.94 – 1.04)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0.84 (0.80 – 0.91)</w:t>
            </w:r>
            <w:r w:rsidRPr="00F8628D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††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Hypertension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47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54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39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Hypercholesteroleamia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63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59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66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Type 2 diabetes mellitus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Myocardial infarction in the past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0,8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Stroke in the past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Osteoporosis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Diseases of stomach and duodenum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33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27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39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Cancer in the past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Ophtalmologic diseases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20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19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Depression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15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Chronic obstructive pulmonary disease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14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Joints diseases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48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44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52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Medicines taken currently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Blocker of histamine receptor H2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Acetylsalicylic acid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Clopidogrel or ticlopidine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Acenonocoumarol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Nitrates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0.4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Beta blockers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19.5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19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Digoxin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Angiotensin converting enzyme inhibitors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18.2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18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19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Calcium channel blockers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10.6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7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Indapamide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9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Spironolactone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Sartans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5.7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6.5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Thiazide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3.2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2.4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Amiloride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0.4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Torsemide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0.4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Eplerenone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Alpha blockers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5.7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11.3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Statins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17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19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15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Fibrates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2.4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Bisphosphonates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2.4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Allopurinol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2.4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3.2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1.6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Insulin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2.4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Metformin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6.5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6.5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6.6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Gliclazide/glimepiride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3.7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5.6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1.6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Steroids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1.6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3.3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Methotrexate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1.2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1.6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Non-steroidal anti-inflammatory drugs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2.4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1.6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Beta mimetics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3.2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2.4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Antihistamines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1.6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3.2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Antidepressants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3.2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1.6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Neuroleptics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Vinpocetine/nootropics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3.7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3.3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Trimetazidine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Mesalazine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0.4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Trimebutine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Diosmin [%]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2.4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</w:t>
            </w:r>
          </w:p>
        </w:tc>
      </w:tr>
      <w:tr w:rsidR="00D84A8B" w:rsidRPr="00F8628D" w:rsidTr="00445F07">
        <w:trPr>
          <w:jc w:val="center"/>
        </w:trPr>
        <w:tc>
          <w:tcPr>
            <w:tcW w:w="2320" w:type="dxa"/>
            <w:tcBorders>
              <w:top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Levodopa [%]</w:t>
            </w:r>
          </w:p>
        </w:tc>
        <w:tc>
          <w:tcPr>
            <w:tcW w:w="2240" w:type="dxa"/>
            <w:tcBorders>
              <w:top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0.4</w:t>
            </w:r>
          </w:p>
        </w:tc>
        <w:tc>
          <w:tcPr>
            <w:tcW w:w="2270" w:type="dxa"/>
            <w:tcBorders>
              <w:top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58" w:type="dxa"/>
            <w:tcBorders>
              <w:top w:val="nil"/>
            </w:tcBorders>
          </w:tcPr>
          <w:p w:rsidR="00D84A8B" w:rsidRPr="00F8628D" w:rsidRDefault="00D84A8B" w:rsidP="002A323F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862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0</w:t>
            </w:r>
          </w:p>
        </w:tc>
      </w:tr>
    </w:tbl>
    <w:p w:rsidR="00D84A8B" w:rsidRPr="00F8628D" w:rsidRDefault="00D84A8B" w:rsidP="00D84A8B">
      <w:pPr>
        <w:spacing w:line="48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Variables (not adjusted) presented as means ± SD, median with interquartile ranges (from lower [25%] to upper [75%] quartile) or percentage fractions of a whole group of investigated patients. The amounts of the consumed amino acids ([mg]) represent the levels of amino acid consumption with the diet (without supplements) during the last 24 hours. Comparisons between men and women performed with the use of unpaired Student </w:t>
      </w:r>
      <w:r w:rsidRPr="00F8628D"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 test (</w:t>
      </w:r>
      <w:r w:rsidRPr="00F8628D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T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) or Mann–Whitney </w:t>
      </w:r>
      <w:r w:rsidRPr="00F8628D">
        <w:rPr>
          <w:rFonts w:asciiTheme="minorHAnsi" w:hAnsiTheme="minorHAnsi" w:cstheme="minorHAnsi"/>
          <w:i/>
          <w:sz w:val="24"/>
          <w:szCs w:val="24"/>
          <w:lang w:val="en-GB"/>
        </w:rPr>
        <w:t>U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 test (</w:t>
      </w:r>
      <w:r w:rsidRPr="00F8628D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U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)</w:t>
      </w:r>
      <w:r w:rsidRPr="00F8628D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&amp;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:rsidR="00D84A8B" w:rsidRPr="00F8628D" w:rsidRDefault="00D84A8B" w:rsidP="00D84A8B">
      <w:pPr>
        <w:spacing w:line="48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8628D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*</w:t>
      </w:r>
      <w:r w:rsidRPr="00F8628D">
        <w:rPr>
          <w:rFonts w:asciiTheme="minorHAnsi" w:hAnsiTheme="minorHAnsi" w:cstheme="minorHAnsi"/>
          <w:i/>
          <w:sz w:val="24"/>
          <w:szCs w:val="24"/>
          <w:lang w:val="en-GB"/>
        </w:rPr>
        <w:t>P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≤ 0.05</w:t>
      </w:r>
    </w:p>
    <w:p w:rsidR="00D84A8B" w:rsidRPr="00F8628D" w:rsidRDefault="00D84A8B" w:rsidP="00D84A8B">
      <w:pPr>
        <w:spacing w:line="48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8628D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#</w:t>
      </w:r>
      <w:r w:rsidRPr="00F8628D">
        <w:rPr>
          <w:rFonts w:asciiTheme="minorHAnsi" w:hAnsiTheme="minorHAnsi" w:cstheme="minorHAnsi"/>
          <w:i/>
          <w:sz w:val="24"/>
          <w:szCs w:val="24"/>
          <w:lang w:val="en-GB"/>
        </w:rPr>
        <w:t>P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&lt; 0.01</w:t>
      </w:r>
    </w:p>
    <w:p w:rsidR="00D84A8B" w:rsidRPr="00F8628D" w:rsidRDefault="00D84A8B" w:rsidP="00D84A8B">
      <w:pPr>
        <w:spacing w:line="48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8628D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†</w:t>
      </w:r>
      <w:r w:rsidRPr="00F8628D">
        <w:rPr>
          <w:rFonts w:asciiTheme="minorHAnsi" w:hAnsiTheme="minorHAnsi" w:cstheme="minorHAnsi"/>
          <w:i/>
          <w:sz w:val="24"/>
          <w:szCs w:val="24"/>
          <w:lang w:val="en-GB"/>
        </w:rPr>
        <w:t>P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&lt; 0.001</w:t>
      </w:r>
    </w:p>
    <w:p w:rsidR="00D84A8B" w:rsidRPr="00F8628D" w:rsidRDefault="00D84A8B" w:rsidP="00D84A8B">
      <w:pPr>
        <w:spacing w:line="48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8628D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lastRenderedPageBreak/>
        <w:t>††</w:t>
      </w:r>
      <w:r w:rsidRPr="00F8628D">
        <w:rPr>
          <w:rFonts w:asciiTheme="minorHAnsi" w:hAnsiTheme="minorHAnsi" w:cstheme="minorHAnsi"/>
          <w:i/>
          <w:sz w:val="24"/>
          <w:szCs w:val="24"/>
          <w:lang w:val="en-GB"/>
        </w:rPr>
        <w:t>P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&lt; 0.0001</w:t>
      </w:r>
    </w:p>
    <w:p w:rsidR="00D84A8B" w:rsidRPr="00F8628D" w:rsidRDefault="00D84A8B" w:rsidP="00D84A8B">
      <w:pPr>
        <w:spacing w:line="48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8628D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&amp;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 As a result of the perfect age-matching of the subpopulations of men and women, the comparisons between men and women performed with the use of the bootstrap-boosted analysis of covariance with the adjustment for age, demonstrated almost the same results (</w:t>
      </w:r>
      <w:r w:rsidRPr="00F8628D">
        <w:rPr>
          <w:rFonts w:asciiTheme="minorHAnsi" w:hAnsiTheme="minorHAnsi" w:cstheme="minorHAnsi"/>
          <w:i/>
          <w:sz w:val="24"/>
          <w:szCs w:val="24"/>
          <w:lang w:val="en-GB"/>
        </w:rPr>
        <w:t>data not shown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).</w:t>
      </w:r>
    </w:p>
    <w:p w:rsidR="00D84A8B" w:rsidRPr="00F8628D" w:rsidRDefault="00D84A8B" w:rsidP="00D84A8B">
      <w:pPr>
        <w:spacing w:line="480" w:lineRule="auto"/>
        <w:rPr>
          <w:rFonts w:asciiTheme="minorHAnsi" w:hAnsiTheme="minorHAnsi" w:cstheme="minorHAnsi"/>
          <w:sz w:val="24"/>
          <w:szCs w:val="24"/>
          <w:lang w:val="en-GB"/>
        </w:rPr>
      </w:pPr>
      <w:r w:rsidRPr="00F8628D">
        <w:rPr>
          <w:rFonts w:asciiTheme="minorHAnsi" w:hAnsiTheme="minorHAnsi" w:cstheme="minorHAnsi"/>
          <w:i/>
          <w:iCs/>
          <w:sz w:val="24"/>
          <w:szCs w:val="24"/>
          <w:lang w:val="en-GB"/>
        </w:rPr>
        <w:t xml:space="preserve">Abbreviations used: 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Ala, alanine; Arg, arginine; Asp, aspartic acid; Baso, number of basophils; BMI.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b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ody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m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ass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i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ndex; Cys, cystine; Eo, number of eosinophils; Glu, glutamic acid; Gly, glycine; HCT,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h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aemato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c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ri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t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; HDL, high density lipoproteins; HGB, concentration of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h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aemo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g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lo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b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in; His, histidine; Ile, isoleucine; Leu, leucine; Lys, lysine; LDL, low density lipoproteins; LYM, number of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lym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phocytes; Met, methionine; Mono, number of monocytes; MPV, mean platelet volume; Neu, number of neutrophils; Phe, phenylalanine; PCT,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p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latelet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c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ri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t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; PDW, platelet distribution width; P-LCR, platelet-large cells ratio; PLT,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pl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atele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t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 count; Pro, proline; RBC,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r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ed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b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lood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c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ell count; Ser, serine; Thr, threonine; Trp, tryptophane; Tys, tyrosine; WBC,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w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hite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b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lood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c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ell count; WHR,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w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eist-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h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 xml:space="preserve">ip </w:t>
      </w:r>
      <w:r w:rsidRPr="00F8628D">
        <w:rPr>
          <w:rFonts w:asciiTheme="minorHAnsi" w:hAnsiTheme="minorHAnsi" w:cstheme="minorHAnsi"/>
          <w:bCs/>
          <w:sz w:val="24"/>
          <w:szCs w:val="24"/>
          <w:lang w:val="en-GB"/>
        </w:rPr>
        <w:t>r</w:t>
      </w:r>
      <w:r w:rsidRPr="00F8628D">
        <w:rPr>
          <w:rFonts w:asciiTheme="minorHAnsi" w:hAnsiTheme="minorHAnsi" w:cstheme="minorHAnsi"/>
          <w:sz w:val="24"/>
          <w:szCs w:val="24"/>
          <w:lang w:val="en-GB"/>
        </w:rPr>
        <w:t>atio; Val, valine.</w:t>
      </w:r>
    </w:p>
    <w:p w:rsidR="00636D6A" w:rsidRDefault="00636D6A" w:rsidP="00D84A8B">
      <w:pPr>
        <w:spacing w:line="48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</w:p>
    <w:sectPr w:rsidR="00636D6A" w:rsidSect="009E52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49" w:rsidRDefault="00322D49">
      <w:pPr>
        <w:spacing w:line="240" w:lineRule="auto"/>
      </w:pPr>
      <w:r>
        <w:separator/>
      </w:r>
    </w:p>
  </w:endnote>
  <w:endnote w:type="continuationSeparator" w:id="0">
    <w:p w:rsidR="00322D49" w:rsidRDefault="00322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49" w:rsidRDefault="00322D49">
      <w:pPr>
        <w:spacing w:line="240" w:lineRule="auto"/>
      </w:pPr>
      <w:r>
        <w:separator/>
      </w:r>
    </w:p>
  </w:footnote>
  <w:footnote w:type="continuationSeparator" w:id="0">
    <w:p w:rsidR="00322D49" w:rsidRDefault="00322D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8B"/>
    <w:rsid w:val="00040B98"/>
    <w:rsid w:val="000853B3"/>
    <w:rsid w:val="000B3E91"/>
    <w:rsid w:val="000E7F7A"/>
    <w:rsid w:val="000F47C6"/>
    <w:rsid w:val="00111A74"/>
    <w:rsid w:val="001214B4"/>
    <w:rsid w:val="00162B13"/>
    <w:rsid w:val="001733CC"/>
    <w:rsid w:val="002946B3"/>
    <w:rsid w:val="002A323F"/>
    <w:rsid w:val="002D363F"/>
    <w:rsid w:val="003054AD"/>
    <w:rsid w:val="00322D49"/>
    <w:rsid w:val="003914B9"/>
    <w:rsid w:val="00421E9F"/>
    <w:rsid w:val="00445F07"/>
    <w:rsid w:val="004E7F74"/>
    <w:rsid w:val="00514798"/>
    <w:rsid w:val="00636D6A"/>
    <w:rsid w:val="00640F22"/>
    <w:rsid w:val="006836E2"/>
    <w:rsid w:val="00694CC2"/>
    <w:rsid w:val="006A1E04"/>
    <w:rsid w:val="00707498"/>
    <w:rsid w:val="00712C5F"/>
    <w:rsid w:val="00751AAF"/>
    <w:rsid w:val="007A6B4F"/>
    <w:rsid w:val="007F6024"/>
    <w:rsid w:val="00846A0A"/>
    <w:rsid w:val="00864A9F"/>
    <w:rsid w:val="00874A3E"/>
    <w:rsid w:val="008A2D6A"/>
    <w:rsid w:val="008D0E0A"/>
    <w:rsid w:val="008F4A4A"/>
    <w:rsid w:val="00944C98"/>
    <w:rsid w:val="009E52E7"/>
    <w:rsid w:val="00A50EDB"/>
    <w:rsid w:val="00AE52E5"/>
    <w:rsid w:val="00B86B2D"/>
    <w:rsid w:val="00BB2C0C"/>
    <w:rsid w:val="00BE4BAA"/>
    <w:rsid w:val="00C577AC"/>
    <w:rsid w:val="00CF59B0"/>
    <w:rsid w:val="00D1621D"/>
    <w:rsid w:val="00D71917"/>
    <w:rsid w:val="00D84A8B"/>
    <w:rsid w:val="00D9648B"/>
    <w:rsid w:val="00F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D6B13-BB23-48FE-80B0-D21639FC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A8B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8B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84A8B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4A8B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customStyle="1" w:styleId="MDPI71References">
    <w:name w:val="MDPI_7.1_References"/>
    <w:qFormat/>
    <w:rsid w:val="00D84A8B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6024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024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F60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0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024"/>
    <w:rPr>
      <w:rFonts w:ascii="Segoe UI" w:eastAsia="SimSun" w:hAnsi="Segoe UI" w:cs="Segoe UI"/>
      <w:noProof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0422-10F5-484B-B670-06760896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ZZKK</dc:creator>
  <cp:keywords/>
  <dc:description/>
  <cp:lastModifiedBy>Aura</cp:lastModifiedBy>
  <cp:revision>9</cp:revision>
  <dcterms:created xsi:type="dcterms:W3CDTF">2022-07-14T07:55:00Z</dcterms:created>
  <dcterms:modified xsi:type="dcterms:W3CDTF">2022-08-12T06:26:00Z</dcterms:modified>
</cp:coreProperties>
</file>