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261A7C" w14:textId="77777777" w:rsidR="000B6576" w:rsidRPr="0088700F" w:rsidRDefault="000B6576" w:rsidP="00340993">
      <w:pPr>
        <w:pStyle w:val="AGTABCaption"/>
        <w:rPr>
          <w:rFonts w:eastAsia="SimSun"/>
        </w:rPr>
      </w:pPr>
      <w:r w:rsidRPr="004D735C">
        <w:rPr>
          <w:rFonts w:eastAsia="SimSun"/>
          <w:bCs/>
        </w:rPr>
        <w:t xml:space="preserve">Supplementary Table 9. </w:t>
      </w:r>
      <w:r w:rsidRPr="004D735C">
        <w:rPr>
          <w:rFonts w:eastAsia="SimSun"/>
        </w:rPr>
        <w:t>Characteristics of included studies in this systematic review and meta‐analysis.</w:t>
      </w:r>
    </w:p>
    <w:tbl>
      <w:tblPr>
        <w:tblW w:w="13892" w:type="dxa"/>
        <w:tblLayout w:type="fixed"/>
        <w:tblLook w:val="04A0" w:firstRow="1" w:lastRow="0" w:firstColumn="1" w:lastColumn="0" w:noHBand="0" w:noVBand="1"/>
      </w:tblPr>
      <w:tblGrid>
        <w:gridCol w:w="1329"/>
        <w:gridCol w:w="620"/>
        <w:gridCol w:w="885"/>
        <w:gridCol w:w="1151"/>
        <w:gridCol w:w="2819"/>
        <w:gridCol w:w="2552"/>
        <w:gridCol w:w="52"/>
        <w:gridCol w:w="90"/>
        <w:gridCol w:w="1512"/>
        <w:gridCol w:w="47"/>
        <w:gridCol w:w="2835"/>
      </w:tblGrid>
      <w:tr w:rsidR="0088700F" w:rsidRPr="0088700F" w14:paraId="7FB384D9" w14:textId="77777777" w:rsidTr="00B66CFF">
        <w:trPr>
          <w:trHeight w:val="276"/>
        </w:trPr>
        <w:tc>
          <w:tcPr>
            <w:tcW w:w="1329" w:type="dxa"/>
            <w:tcBorders>
              <w:top w:val="single" w:sz="4" w:space="0" w:color="auto"/>
              <w:left w:val="nil"/>
              <w:bottom w:val="single" w:sz="4" w:space="0" w:color="auto"/>
              <w:right w:val="nil"/>
            </w:tcBorders>
            <w:shd w:val="clear" w:color="auto" w:fill="auto"/>
            <w:noWrap/>
            <w:vAlign w:val="bottom"/>
            <w:hideMark/>
          </w:tcPr>
          <w:p w14:paraId="2DBAAC7A"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Study</w:t>
            </w:r>
          </w:p>
        </w:tc>
        <w:tc>
          <w:tcPr>
            <w:tcW w:w="620" w:type="dxa"/>
            <w:tcBorders>
              <w:top w:val="single" w:sz="4" w:space="0" w:color="auto"/>
              <w:left w:val="nil"/>
              <w:bottom w:val="single" w:sz="4" w:space="0" w:color="auto"/>
              <w:right w:val="nil"/>
            </w:tcBorders>
            <w:shd w:val="clear" w:color="auto" w:fill="auto"/>
            <w:noWrap/>
            <w:vAlign w:val="bottom"/>
            <w:hideMark/>
          </w:tcPr>
          <w:p w14:paraId="6D778B46"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Year</w:t>
            </w:r>
          </w:p>
        </w:tc>
        <w:tc>
          <w:tcPr>
            <w:tcW w:w="885" w:type="dxa"/>
            <w:tcBorders>
              <w:top w:val="single" w:sz="4" w:space="0" w:color="auto"/>
              <w:left w:val="nil"/>
              <w:bottom w:val="single" w:sz="4" w:space="0" w:color="auto"/>
              <w:right w:val="nil"/>
            </w:tcBorders>
            <w:shd w:val="clear" w:color="auto" w:fill="auto"/>
            <w:noWrap/>
            <w:vAlign w:val="bottom"/>
            <w:hideMark/>
          </w:tcPr>
          <w:p w14:paraId="1E26FD29"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Region</w:t>
            </w:r>
          </w:p>
        </w:tc>
        <w:tc>
          <w:tcPr>
            <w:tcW w:w="1151" w:type="dxa"/>
            <w:tcBorders>
              <w:top w:val="single" w:sz="4" w:space="0" w:color="auto"/>
              <w:left w:val="nil"/>
              <w:bottom w:val="single" w:sz="4" w:space="0" w:color="auto"/>
              <w:right w:val="nil"/>
            </w:tcBorders>
            <w:shd w:val="clear" w:color="auto" w:fill="auto"/>
            <w:noWrap/>
            <w:vAlign w:val="bottom"/>
            <w:hideMark/>
          </w:tcPr>
          <w:p w14:paraId="58CAC3C4"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Study-type</w:t>
            </w:r>
          </w:p>
        </w:tc>
        <w:tc>
          <w:tcPr>
            <w:tcW w:w="2819" w:type="dxa"/>
            <w:tcBorders>
              <w:top w:val="single" w:sz="4" w:space="0" w:color="auto"/>
              <w:left w:val="nil"/>
              <w:bottom w:val="single" w:sz="4" w:space="0" w:color="auto"/>
              <w:right w:val="nil"/>
            </w:tcBorders>
            <w:shd w:val="clear" w:color="auto" w:fill="auto"/>
            <w:noWrap/>
            <w:vAlign w:val="bottom"/>
            <w:hideMark/>
          </w:tcPr>
          <w:p w14:paraId="75C5270B"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Patient characteristics</w:t>
            </w:r>
          </w:p>
        </w:tc>
        <w:tc>
          <w:tcPr>
            <w:tcW w:w="2604" w:type="dxa"/>
            <w:gridSpan w:val="2"/>
            <w:tcBorders>
              <w:top w:val="single" w:sz="4" w:space="0" w:color="auto"/>
              <w:left w:val="nil"/>
              <w:bottom w:val="single" w:sz="4" w:space="0" w:color="auto"/>
              <w:right w:val="nil"/>
            </w:tcBorders>
            <w:shd w:val="clear" w:color="auto" w:fill="auto"/>
            <w:noWrap/>
            <w:vAlign w:val="bottom"/>
            <w:hideMark/>
          </w:tcPr>
          <w:p w14:paraId="2777BFF7"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Definition of prostate cancer</w:t>
            </w:r>
          </w:p>
        </w:tc>
        <w:tc>
          <w:tcPr>
            <w:tcW w:w="1649" w:type="dxa"/>
            <w:gridSpan w:val="3"/>
            <w:tcBorders>
              <w:top w:val="single" w:sz="4" w:space="0" w:color="auto"/>
              <w:left w:val="nil"/>
              <w:bottom w:val="single" w:sz="4" w:space="0" w:color="auto"/>
              <w:right w:val="nil"/>
            </w:tcBorders>
            <w:shd w:val="clear" w:color="auto" w:fill="auto"/>
            <w:noWrap/>
            <w:vAlign w:val="bottom"/>
            <w:hideMark/>
          </w:tcPr>
          <w:p w14:paraId="380C4105"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Age (years), median (range) or mean (SD)</w:t>
            </w:r>
          </w:p>
        </w:tc>
        <w:tc>
          <w:tcPr>
            <w:tcW w:w="2835" w:type="dxa"/>
            <w:tcBorders>
              <w:top w:val="single" w:sz="4" w:space="0" w:color="auto"/>
              <w:left w:val="nil"/>
              <w:bottom w:val="single" w:sz="4" w:space="0" w:color="auto"/>
              <w:right w:val="nil"/>
            </w:tcBorders>
            <w:shd w:val="clear" w:color="auto" w:fill="auto"/>
            <w:noWrap/>
            <w:vAlign w:val="bottom"/>
            <w:hideMark/>
          </w:tcPr>
          <w:p w14:paraId="492731EF" w14:textId="77777777" w:rsidR="0088700F" w:rsidRPr="0088700F" w:rsidRDefault="0088700F" w:rsidP="00340993">
            <w:pPr>
              <w:widowControl/>
              <w:rPr>
                <w:rFonts w:ascii="Times New Roman" w:eastAsia="DengXian" w:hAnsi="Times New Roman" w:cs="Times New Roman"/>
                <w:b/>
                <w:bCs/>
                <w:color w:val="000000"/>
                <w:kern w:val="0"/>
                <w:sz w:val="18"/>
                <w:szCs w:val="18"/>
                <w14:ligatures w14:val="none"/>
              </w:rPr>
            </w:pPr>
            <w:r w:rsidRPr="0088700F">
              <w:rPr>
                <w:rFonts w:ascii="Times New Roman" w:eastAsia="DengXian" w:hAnsi="Times New Roman" w:cs="Times New Roman"/>
                <w:b/>
                <w:bCs/>
                <w:color w:val="000000"/>
                <w:kern w:val="0"/>
                <w:sz w:val="18"/>
                <w:szCs w:val="18"/>
                <w14:ligatures w14:val="none"/>
              </w:rPr>
              <w:t>Covariate adjustment</w:t>
            </w:r>
          </w:p>
        </w:tc>
      </w:tr>
      <w:tr w:rsidR="0088700F" w:rsidRPr="0088700F" w14:paraId="05B8E67D" w14:textId="77777777" w:rsidTr="00B66CFF">
        <w:trPr>
          <w:trHeight w:val="276"/>
        </w:trPr>
        <w:tc>
          <w:tcPr>
            <w:tcW w:w="1329" w:type="dxa"/>
            <w:tcBorders>
              <w:top w:val="nil"/>
              <w:left w:val="nil"/>
              <w:bottom w:val="nil"/>
              <w:right w:val="nil"/>
            </w:tcBorders>
            <w:shd w:val="clear" w:color="auto" w:fill="auto"/>
            <w:noWrap/>
            <w:vAlign w:val="bottom"/>
            <w:hideMark/>
          </w:tcPr>
          <w:p w14:paraId="24FC6FAC" w14:textId="0AC0C93A"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C. La Vecchia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{"citationID":"Ai1qyrja","properties":{"formattedCitation":"\\super 39\\nosupersub{}","plainCitation":"39","noteIndex":0},"citationItems":[{"id":181,"uris":["http://zotero.org/groups/5175522/items/W3M2I4FD"],"itemData":{"id":181,"type":"article-journal","abstract":"The relationship between diabetes mellitus and cancer risk was investigated using data from an integrated series of case-control studies conducted in Northern Italy between 1983 and 1992. Cases were 9,991 patients with incident, histologically confirmed neoplasms below age 75, including 181 cancers of the oral cavity and pharynx, 316 of the oesophagus, 723 of the stomach, 828 of the colon, 498 of the rectum, 320 of the liver, 58 of the gall bladder, 362 of the pancreas, 242 of the larynx, 3,415 of the breast, 726 of the endometrium, 971 of the ovary, 125 of the prostate, 431 of the bladder, 187 of the kidney, 208 of the thyroid, 80 Hodgkin's lymphomas, 200 non-Hodgkin's lymphomas and 120 multiple myelomas. Controls were 7,834 subjects in hospital for acute, non-neoplastic, non-metabolic, non-hormone-related disorders. A history of diabetes was reported by 5.1% of male and 5.4% of female controls. Significantly elevated relative risks (RRs) among subjects with diabetes were observed for cancers of the liver [RR = 2.8, 95% confidence interval (CI) 2.0-3.9], pancreas (RR = 2.1, 95% CI 1.5-2.9) and endometrium (RR 3.4, 95% CI 2.7-4.3). After allowance for obesity and education as well as age and sex, the RRs were 3.0 for liver, 2.3 for pancreas, and 2.8 for endometrium. Diabetic subjects had no elevated risk for any of the other cancer sites considered. For liver and endometrial cancer the RRs remained elevated up to 10 years after diagnosis of diabetes (RR 2.6 and 2.0 respectively), while the RR for pancreatic cancer declined from 3.2 in the first 5 years after diagnosis of diabetes to 2.3 from 5 to 9 years and to 1.3 (95% CI 0.7-2.3) 10 or more years since diagnosis. This suggests that the relationship between diabetes mellitus and liver and endometrial cancer is probably real, while that with pancreatic cancer is compatible with diabetes being an early symptom of the disease, or at least of preneoplastic lesions.","container-title":"British Journal of Cancer","DOI":"10.1038/bjc.1994.427","ISSN":"0007-0920","issue":"5","journalAbbreviation":"Br J Cancer","language":"eng","note":"PMID: 7947103\nPMCID: PMC2033532","page":"950-953","source":"PubMed","title":"A case-control study of diabetes mellitus and cancer risk","volume":"70","author":[{"family":"La Vecchia","given":"C."},{"family":"Negri","given":"E."},{"family":"Franceschi","given":"S."},{"family":"D'Avanzo","given":"B."},{"family":"Boyle","given":"P."}],"issued":{"date-parts":[["1994",11]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3</w:t>
            </w:r>
            <w:r w:rsidR="00D61C74">
              <w:rPr>
                <w:rFonts w:ascii="Times New Roman" w:eastAsia="DengXian" w:hAnsi="Times New Roman" w:cs="Times New Roman"/>
                <w:kern w:val="0"/>
                <w:sz w:val="18"/>
                <w:szCs w:val="24"/>
                <w:vertAlign w:val="superscript"/>
                <w14:ligatures w14:val="none"/>
              </w:rPr>
              <w:t>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354D04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1994</w:t>
            </w:r>
          </w:p>
        </w:tc>
        <w:tc>
          <w:tcPr>
            <w:tcW w:w="885" w:type="dxa"/>
            <w:tcBorders>
              <w:top w:val="nil"/>
              <w:left w:val="nil"/>
              <w:bottom w:val="nil"/>
              <w:right w:val="nil"/>
            </w:tcBorders>
            <w:shd w:val="clear" w:color="auto" w:fill="auto"/>
            <w:noWrap/>
            <w:vAlign w:val="bottom"/>
            <w:hideMark/>
          </w:tcPr>
          <w:p w14:paraId="67C6455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Italy</w:t>
            </w:r>
          </w:p>
        </w:tc>
        <w:tc>
          <w:tcPr>
            <w:tcW w:w="1151" w:type="dxa"/>
            <w:tcBorders>
              <w:top w:val="nil"/>
              <w:left w:val="nil"/>
              <w:bottom w:val="nil"/>
              <w:right w:val="nil"/>
            </w:tcBorders>
            <w:shd w:val="clear" w:color="auto" w:fill="auto"/>
            <w:noWrap/>
            <w:vAlign w:val="bottom"/>
            <w:hideMark/>
          </w:tcPr>
          <w:p w14:paraId="3C5F4B3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ED54C5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An integrated series of case-control studies conducted in Northern Italy</w:t>
            </w:r>
          </w:p>
        </w:tc>
        <w:tc>
          <w:tcPr>
            <w:tcW w:w="2604" w:type="dxa"/>
            <w:gridSpan w:val="2"/>
            <w:tcBorders>
              <w:top w:val="nil"/>
              <w:left w:val="nil"/>
              <w:bottom w:val="nil"/>
              <w:right w:val="nil"/>
            </w:tcBorders>
            <w:shd w:val="clear" w:color="auto" w:fill="auto"/>
            <w:noWrap/>
            <w:vAlign w:val="bottom"/>
            <w:hideMark/>
          </w:tcPr>
          <w:p w14:paraId="47DE1A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Histologically confirmed neoplasms</w:t>
            </w:r>
          </w:p>
        </w:tc>
        <w:tc>
          <w:tcPr>
            <w:tcW w:w="1649" w:type="dxa"/>
            <w:gridSpan w:val="3"/>
            <w:tcBorders>
              <w:top w:val="nil"/>
              <w:left w:val="nil"/>
              <w:bottom w:val="nil"/>
              <w:right w:val="nil"/>
            </w:tcBorders>
            <w:shd w:val="clear" w:color="auto" w:fill="auto"/>
            <w:noWrap/>
            <w:vAlign w:val="bottom"/>
            <w:hideMark/>
          </w:tcPr>
          <w:p w14:paraId="2E9AD9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Under 75</w:t>
            </w:r>
          </w:p>
        </w:tc>
        <w:tc>
          <w:tcPr>
            <w:tcW w:w="2835" w:type="dxa"/>
            <w:tcBorders>
              <w:top w:val="nil"/>
              <w:left w:val="nil"/>
              <w:bottom w:val="nil"/>
              <w:right w:val="nil"/>
            </w:tcBorders>
            <w:shd w:val="clear" w:color="auto" w:fill="auto"/>
            <w:noWrap/>
            <w:vAlign w:val="bottom"/>
            <w:hideMark/>
          </w:tcPr>
          <w:p w14:paraId="0586215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sex (when appropriate), age, education, smoking and body mass index</w:t>
            </w:r>
          </w:p>
        </w:tc>
      </w:tr>
      <w:tr w:rsidR="0088700F" w:rsidRPr="0088700F" w14:paraId="6B4A0A5E" w14:textId="77777777" w:rsidTr="00B66CFF">
        <w:trPr>
          <w:cantSplit/>
          <w:trHeight w:val="276"/>
        </w:trPr>
        <w:tc>
          <w:tcPr>
            <w:tcW w:w="1329" w:type="dxa"/>
            <w:tcBorders>
              <w:top w:val="nil"/>
              <w:left w:val="nil"/>
              <w:bottom w:val="nil"/>
              <w:right w:val="nil"/>
            </w:tcBorders>
            <w:shd w:val="clear" w:color="auto" w:fill="auto"/>
            <w:noWrap/>
            <w:vAlign w:val="bottom"/>
            <w:hideMark/>
          </w:tcPr>
          <w:p w14:paraId="216EF685" w14:textId="44C72D0F"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Elizabeth A. Tindall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{"citationID":"BMeP5DHA","properties":{"formattedCitation":"\\super 40\\nosupersub{}","plainCitation":"40","noteIndex":0},"citationItems":[{"id":179,"uris":["http://zotero.org/groups/5175522/items/NQC7DMHJ"],"itemData":{"id":179,"type":"article-journal","abstract":"BACKGROUND: Although African ancestry represents a significant risk factor for prostate cancer, few studies have investigated the significance of prostate cancer and relevance of previously defined genetic and epidemiological prostate cancer risk factors within Africa. We recently established the Southern African Prostate Cancer Study (SAPCS), a resource for epidemiological and genetic analysis of prostate cancer risk and outcomes in Black men from South Africa. Biased towards highly aggressive prostate cancer disease, this is the first reported data analysis.\nMETHODS: The SAPCS is an ongoing population-based study of Black men with or without prostate cancer. Pilot analysis was performed for the first 837 participants, 522 cases and 315 controls. We investigate 46 pre-defined prostate cancer risk alleles and up to 24 epidemiological measures including demographic, lifestyle and environmental factors, for power to predict disease status and to drive on-going SAPCS recruitment, sampling procedures and research direction.\nRESULTS: Preliminary results suggest that no previously defined risk alleles significantly predict prostate cancer occurrence within the SAPCS. Furthermore, genetic risk profiles did not enhance the predictive power of prostate specific antigen (PSA) testing. Our study supports several lifestyle/environmental factors contributing to prostate cancer risk including a family history of cancer, diabetes, current sexual activity and erectile dysfunction, balding pattern, frequent aspirin usage and high PSA levels.\nCONCLUSIONS: Despite a clear increased prostate cancer risk associated with an African ancestry, experimental data is lacking within Africa. This pilot study is therefore a significant contribution to the field. While genetic risk factors (largely European-defined) show no evidence for disease prediction in the SAPCS, several epidemiological factors were associated with prostate cancer status. We call for improved study power by building on the SAPCS resource, further validation of associated factors in independent African-based resources, and genome-wide approaches to define African-specific risk alleles.","container-title":"BMC urology","DOI":"10.1186/1471-2490-13-74","ISSN":"1471-2490","journalAbbreviation":"BMC Urol","language":"eng","note":"PMID: 24373635\nPMCID: PMC3882498","page":"74","source":"PubMed","title":"Addressing the contribution of previously described genetic and epidemiological risk factors associated with increased prostate cancer risk and aggressive disease within men from South Africa","volume":"13","author":[{"family":"Tindall","given":"Elizabeth A."},{"family":"Bornman","given":"M. S. Riana"},{"family":"Zyl","given":"Smit","non-dropping-particle":"van"},{"family":"Segone","given":"Alpheus M."},{"family":"Monare","given":"L. Richard"},{"family":"Venter","given":"Philip A."},{"family":"Hayes","given":"Vanessa M."}],"issued":{"date-parts":[["2013",12,29]]}}}],"schema":"https://github.com/citation-style-language/schema/raw/master/csl-citation.json"}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39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8F40D2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nil"/>
              <w:right w:val="nil"/>
            </w:tcBorders>
            <w:shd w:val="clear" w:color="auto" w:fill="auto"/>
            <w:noWrap/>
            <w:vAlign w:val="bottom"/>
            <w:hideMark/>
          </w:tcPr>
          <w:p w14:paraId="05A8896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South Africa</w:t>
            </w:r>
          </w:p>
        </w:tc>
        <w:tc>
          <w:tcPr>
            <w:tcW w:w="1151" w:type="dxa"/>
            <w:tcBorders>
              <w:top w:val="nil"/>
              <w:left w:val="nil"/>
              <w:bottom w:val="nil"/>
              <w:right w:val="nil"/>
            </w:tcBorders>
            <w:shd w:val="clear" w:color="auto" w:fill="auto"/>
            <w:noWrap/>
            <w:vAlign w:val="bottom"/>
            <w:hideMark/>
          </w:tcPr>
          <w:p w14:paraId="2DABE2C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62896A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Southern African Prostate Cancer Study (SAPCS)</w:t>
            </w:r>
          </w:p>
        </w:tc>
        <w:tc>
          <w:tcPr>
            <w:tcW w:w="2604" w:type="dxa"/>
            <w:gridSpan w:val="2"/>
            <w:tcBorders>
              <w:top w:val="nil"/>
              <w:left w:val="nil"/>
              <w:bottom w:val="nil"/>
              <w:right w:val="nil"/>
            </w:tcBorders>
            <w:shd w:val="clear" w:color="auto" w:fill="auto"/>
            <w:noWrap/>
            <w:vAlign w:val="bottom"/>
            <w:hideMark/>
          </w:tcPr>
          <w:p w14:paraId="4E28901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R</w:t>
            </w:r>
            <w:r w:rsidRPr="0088700F">
              <w:rPr>
                <w:rFonts w:ascii="Times New Roman" w:eastAsia="DengXian" w:hAnsi="Times New Roman" w:cs="Times New Roman"/>
                <w:color w:val="000000"/>
                <w:kern w:val="0"/>
                <w:sz w:val="18"/>
                <w:szCs w:val="18"/>
                <w14:ligatures w14:val="none"/>
              </w:rPr>
              <w:t>eviewed by local urologists, PSA testing performed</w:t>
            </w:r>
          </w:p>
        </w:tc>
        <w:tc>
          <w:tcPr>
            <w:tcW w:w="1649" w:type="dxa"/>
            <w:gridSpan w:val="3"/>
            <w:tcBorders>
              <w:top w:val="nil"/>
              <w:left w:val="nil"/>
              <w:bottom w:val="nil"/>
              <w:right w:val="nil"/>
            </w:tcBorders>
            <w:shd w:val="clear" w:color="auto" w:fill="auto"/>
            <w:noWrap/>
            <w:vAlign w:val="bottom"/>
            <w:hideMark/>
          </w:tcPr>
          <w:p w14:paraId="052D5D4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71(49-101) Control= 70(45-99)</w:t>
            </w:r>
          </w:p>
        </w:tc>
        <w:tc>
          <w:tcPr>
            <w:tcW w:w="2835" w:type="dxa"/>
            <w:tcBorders>
              <w:top w:val="nil"/>
              <w:left w:val="nil"/>
              <w:bottom w:val="nil"/>
              <w:right w:val="nil"/>
            </w:tcBorders>
            <w:shd w:val="clear" w:color="auto" w:fill="auto"/>
            <w:noWrap/>
            <w:vAlign w:val="bottom"/>
            <w:hideMark/>
          </w:tcPr>
          <w:p w14:paraId="38608E9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sex age, population and a family history of prostate cancer</w:t>
            </w:r>
          </w:p>
        </w:tc>
      </w:tr>
      <w:tr w:rsidR="0088700F" w:rsidRPr="0088700F" w14:paraId="68F97C2C" w14:textId="77777777" w:rsidTr="00B66CFF">
        <w:trPr>
          <w:trHeight w:val="276"/>
        </w:trPr>
        <w:tc>
          <w:tcPr>
            <w:tcW w:w="1329" w:type="dxa"/>
            <w:tcBorders>
              <w:top w:val="nil"/>
              <w:left w:val="nil"/>
              <w:bottom w:val="nil"/>
              <w:right w:val="nil"/>
            </w:tcBorders>
            <w:shd w:val="clear" w:color="auto" w:fill="auto"/>
            <w:noWrap/>
            <w:vAlign w:val="bottom"/>
            <w:hideMark/>
          </w:tcPr>
          <w:p w14:paraId="127CB31C" w14:textId="05279041"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D61C74">
              <w:rPr>
                <w:rFonts w:ascii="Times New Roman" w:eastAsia="DengXian" w:hAnsi="Times New Roman" w:cs="Times New Roman"/>
                <w:color w:val="000000"/>
                <w:kern w:val="0"/>
                <w:sz w:val="18"/>
                <w:szCs w:val="18"/>
                <w:lang w:val="it-IT"/>
                <w14:ligatures w14:val="none"/>
              </w:rPr>
              <w:t>Maria Camila Suarez Arbelaez et al.</w:t>
            </w:r>
            <w:r w:rsidRPr="0088700F">
              <w:rPr>
                <w:rFonts w:ascii="Times New Roman" w:eastAsia="DengXian" w:hAnsi="Times New Roman" w:cs="Times New Roman"/>
                <w:color w:val="000000"/>
                <w:kern w:val="0"/>
                <w:sz w:val="18"/>
                <w:szCs w:val="18"/>
                <w14:ligatures w14:val="none"/>
              </w:rPr>
              <w:fldChar w:fldCharType="begin"/>
            </w:r>
            <w:r w:rsidRPr="00D61C74">
              <w:rPr>
                <w:rFonts w:ascii="Times New Roman" w:eastAsia="DengXian" w:hAnsi="Times New Roman" w:cs="Times New Roman"/>
                <w:color w:val="000000"/>
                <w:kern w:val="0"/>
                <w:sz w:val="18"/>
                <w:szCs w:val="18"/>
                <w:lang w:val="it-IT"/>
                <w14:ligatures w14:val="none"/>
              </w:rPr>
              <w:instrText xml:space="preserve"> ADDIN ZOTERO_ITEM CSL_CITATION {"citationID":"NfZ6nPno","properties":{"formattedCitation":"\\super 41\\nosupersub{}","plainCitation":"41","noteIndex":0},"citationItems":[{"id":178,"uris":["http://zotero.org/groups/5175522/items/57ZTYNCX"],"itemData":{"id":178,"type":"article-journal","abstract":"INTRODUCTION: The study aims to determine whether body mass index (BMI), metabolic syndrome (MS) or its individual components (primary hypertension, type 2 diabetes mellitus and dyslipidemias) are risk factors for common urological diseases.\nMATERIALS AND METHODS: Cross-sectional study with data collected on February 28, 2022 from the TriNetX Research Network. Patients were divided in cohorts according to their BMI, presence of MS (BMI &gt; 30 kg/m2, type 2 diabetes mellitus, primary hypertension and disorders of lipoprotein metabolism) and its individual components and its association with common urological conditions was determined. For each analysis, odds ratio (OR) with 95% confidence intervals were calculated. Statistical significance was assessed at p &lt; .05.\nRESULTS: BMI &gt; 30 kg/m2 was associated with increased risk of lithiasis, kidney cancer, overactive bladder, male hypogonadism, benign prostatic hyperplasia, and erectile dysfunction (p &lt; .05). On the contrary, BMI was inversely associated with ureteral, bladder and prostate cancer (p &lt; .05). In all urological diseases, MS was the strongest risk factor, with prostate cancer (OR = 2.53) showing the weakest and male hypogonadism the strongest (OR = 13.00) associations.\nCONCLUSIONS: MS and its individual components were significant risk factors for common urological conditions. Hence holistic approaches with lifestyle modification might prevent </w:instrText>
            </w:r>
            <w:r w:rsidRPr="00D61C74">
              <w:rPr>
                <w:rFonts w:ascii="Times New Roman" w:eastAsia="DengXian" w:hAnsi="Times New Roman" w:cs="Times New Roman"/>
                <w:color w:val="000000"/>
                <w:kern w:val="0"/>
                <w:sz w:val="18"/>
                <w:szCs w:val="18"/>
                <w:lang w:val="en-IN"/>
                <w14:ligatures w14:val="none"/>
              </w:rPr>
              <w:instrText>common urological disease.Key messagesOverall, metabolic syndrome is the strongest risk factor for all the analysed urological diseases.Abnormally high body mass index can be a risk or protective factor depending on the threshold and urological disease that are being evaluated.Metabolic syndrome and increased BMI should be considered important factors associated to the prevalence of common urological diseases.","container-title":"Annals of Medicine","DOI":"10.1080/07853890.2023.2197293","ISSN":"1365-2060","issue":"1","journalAbbreviation":"Ann Med","language":"eng","note":"PMID: 37036830\nPMCID: PMC10088970","page":"2197293","source":"PubMed","title":"Association between body mass index, metabolic syndrome and common urologic conditions: a cross-sectional study using a large multi-institutional database from the United States","title-short":"Association between body mass index, metabolic syndrome and common urologic conditions","volume":"55","author":[{"family":"Suarez Arbelaez","given":"Maria Camila"},{"family":"Nackeeran","given":"Sirpi"},{"family":"Shah","given":"Khushi"},{"family":"Blachman-Braun","given":"Ruben"},{"family":"Bronson","given":"Isaac"},{"family":"Towe","given":"Maxwell"},{"family":"Bhat","given":"Abhishe</w:instrText>
            </w:r>
            <w:r w:rsidRPr="0088700F">
              <w:rPr>
                <w:rFonts w:ascii="Times New Roman" w:eastAsia="DengXian" w:hAnsi="Times New Roman" w:cs="Times New Roman"/>
                <w:color w:val="000000"/>
                <w:kern w:val="0"/>
                <w:sz w:val="18"/>
                <w:szCs w:val="18"/>
                <w14:ligatures w14:val="none"/>
              </w:rPr>
              <w:instrText xml:space="preserve">k"},{"family":"Marcovich","given":"Robert"},{"family":"Ramasamy","given":"Ranjith"},{"family":"Shah","given":"Hemendra N."}],"issued":{"date-parts":[["2023",12]]}}}],"schema":"https://github.com/citation-style-language/schema/raw/master/csl-citation.json"}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40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4EFEF7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2023</w:t>
            </w:r>
          </w:p>
        </w:tc>
        <w:tc>
          <w:tcPr>
            <w:tcW w:w="885" w:type="dxa"/>
            <w:tcBorders>
              <w:top w:val="nil"/>
              <w:left w:val="nil"/>
              <w:bottom w:val="nil"/>
              <w:right w:val="nil"/>
            </w:tcBorders>
            <w:shd w:val="clear" w:color="auto" w:fill="auto"/>
            <w:noWrap/>
            <w:vAlign w:val="bottom"/>
            <w:hideMark/>
          </w:tcPr>
          <w:p w14:paraId="13C3A9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5439A10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cross-section</w:t>
            </w:r>
          </w:p>
        </w:tc>
        <w:tc>
          <w:tcPr>
            <w:tcW w:w="2819" w:type="dxa"/>
            <w:tcBorders>
              <w:top w:val="nil"/>
              <w:left w:val="nil"/>
              <w:bottom w:val="nil"/>
              <w:right w:val="nil"/>
            </w:tcBorders>
            <w:shd w:val="clear" w:color="auto" w:fill="auto"/>
            <w:noWrap/>
            <w:vAlign w:val="bottom"/>
            <w:hideMark/>
          </w:tcPr>
          <w:p w14:paraId="41E4728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TriNetX</w:t>
            </w:r>
            <w:proofErr w:type="spellEnd"/>
            <w:r w:rsidRPr="0088700F">
              <w:rPr>
                <w:rFonts w:ascii="Times New Roman" w:eastAsia="DengXian" w:hAnsi="Times New Roman" w:cs="Times New Roman"/>
                <w:color w:val="000000"/>
                <w:kern w:val="0"/>
                <w:sz w:val="18"/>
                <w:szCs w:val="18"/>
                <w14:ligatures w14:val="none"/>
              </w:rPr>
              <w:t xml:space="preserve"> Research Network.</w:t>
            </w:r>
          </w:p>
        </w:tc>
        <w:tc>
          <w:tcPr>
            <w:tcW w:w="2604" w:type="dxa"/>
            <w:gridSpan w:val="2"/>
            <w:tcBorders>
              <w:top w:val="nil"/>
              <w:left w:val="nil"/>
              <w:bottom w:val="nil"/>
              <w:right w:val="nil"/>
            </w:tcBorders>
            <w:shd w:val="clear" w:color="auto" w:fill="auto"/>
            <w:noWrap/>
            <w:vAlign w:val="bottom"/>
            <w:hideMark/>
          </w:tcPr>
          <w:p w14:paraId="740B443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Urological conditions </w:t>
            </w:r>
            <w:proofErr w:type="gramStart"/>
            <w:r w:rsidRPr="0088700F">
              <w:rPr>
                <w:rFonts w:ascii="Times New Roman" w:eastAsia="DengXian" w:hAnsi="Times New Roman" w:cs="Times New Roman"/>
                <w:color w:val="000000"/>
                <w:kern w:val="0"/>
                <w:sz w:val="18"/>
                <w:szCs w:val="18"/>
                <w14:ligatures w14:val="none"/>
              </w:rPr>
              <w:t>was</w:t>
            </w:r>
            <w:proofErr w:type="gramEnd"/>
            <w:r w:rsidRPr="0088700F">
              <w:rPr>
                <w:rFonts w:ascii="Times New Roman" w:eastAsia="DengXian" w:hAnsi="Times New Roman" w:cs="Times New Roman"/>
                <w:color w:val="000000"/>
                <w:kern w:val="0"/>
                <w:sz w:val="18"/>
                <w:szCs w:val="18"/>
                <w14:ligatures w14:val="none"/>
              </w:rPr>
              <w:t xml:space="preserve"> determined in </w:t>
            </w:r>
            <w:proofErr w:type="spellStart"/>
            <w:r w:rsidRPr="0088700F">
              <w:rPr>
                <w:rFonts w:ascii="Times New Roman" w:eastAsia="DengXian" w:hAnsi="Times New Roman" w:cs="Times New Roman"/>
                <w:color w:val="000000"/>
                <w:kern w:val="0"/>
                <w:sz w:val="18"/>
                <w:szCs w:val="18"/>
                <w14:ligatures w14:val="none"/>
              </w:rPr>
              <w:t>TriNetX</w:t>
            </w:r>
            <w:proofErr w:type="spellEnd"/>
            <w:r w:rsidRPr="0088700F">
              <w:rPr>
                <w:rFonts w:ascii="Times New Roman" w:eastAsia="DengXian" w:hAnsi="Times New Roman" w:cs="Times New Roman"/>
                <w:color w:val="000000"/>
                <w:kern w:val="0"/>
                <w:sz w:val="18"/>
                <w:szCs w:val="18"/>
                <w14:ligatures w14:val="none"/>
              </w:rPr>
              <w:t>.</w:t>
            </w:r>
          </w:p>
        </w:tc>
        <w:tc>
          <w:tcPr>
            <w:tcW w:w="1649" w:type="dxa"/>
            <w:gridSpan w:val="3"/>
            <w:tcBorders>
              <w:top w:val="nil"/>
              <w:left w:val="nil"/>
              <w:bottom w:val="nil"/>
              <w:right w:val="nil"/>
            </w:tcBorders>
            <w:shd w:val="clear" w:color="auto" w:fill="auto"/>
            <w:noWrap/>
            <w:vAlign w:val="bottom"/>
            <w:hideMark/>
          </w:tcPr>
          <w:p w14:paraId="6F45E12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65 ±13 Control= 40 ±23</w:t>
            </w:r>
          </w:p>
        </w:tc>
        <w:tc>
          <w:tcPr>
            <w:tcW w:w="2835" w:type="dxa"/>
            <w:tcBorders>
              <w:top w:val="nil"/>
              <w:left w:val="nil"/>
              <w:bottom w:val="nil"/>
              <w:right w:val="nil"/>
            </w:tcBorders>
            <w:shd w:val="clear" w:color="auto" w:fill="auto"/>
            <w:noWrap/>
            <w:vAlign w:val="bottom"/>
            <w:hideMark/>
          </w:tcPr>
          <w:p w14:paraId="66DA8A5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00891DA2" w14:textId="77777777" w:rsidTr="00B66CFF">
        <w:trPr>
          <w:trHeight w:val="276"/>
        </w:trPr>
        <w:tc>
          <w:tcPr>
            <w:tcW w:w="1329" w:type="dxa"/>
            <w:tcBorders>
              <w:top w:val="nil"/>
              <w:left w:val="nil"/>
              <w:bottom w:val="nil"/>
              <w:right w:val="nil"/>
            </w:tcBorders>
            <w:shd w:val="clear" w:color="auto" w:fill="auto"/>
            <w:noWrap/>
            <w:vAlign w:val="bottom"/>
            <w:hideMark/>
          </w:tcPr>
          <w:p w14:paraId="461DA503" w14:textId="391AD04C"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Y. R. Lawrence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{"citationID":"zvOTPGy9","properties":{"formattedCitation":"\\super 42\\nosupersub{}","plainCitation":"42","noteIndex":0},"citationItems":[{"id":177,"uris":["http://zotero.org/groups/5175522/items/KTNDJKK8"],"itemData":{"id":177,"type":"article-journal","abstract":"BACKGROUND: The worldwide incidence of diabetes mellitus is rapidly increasing. There is recent interest in the influence of glucose metabolism on oncogenesis. We investigated the role of diabetes mellitus and the metabolic syndrome (MS) on prostate cancer development.\nMETHODS: This study consisted of 11 541 men with coronary heart disease screened to participate in a secondary cardiac prevention trial. MS was defined according to modified NCEP/ATP III criteria. Multivariable regression analysis accounting for competing risks was performed using a modified Cox proportional hazard model in order to assess the association between diabetes, the MS and the subsequent development of prostate cancer.\nRESULTS: At baseline, subjects were classified into one of the four groups: (1) 6119 (53%) with neither diabetic mellitus nor MS, (2) 3376 (29%) with the MS but without diabetes, (3) 560 (5%) with diabetes mellitus but without MS and (4) 1486 (13%) with both conditions. Median follow-up was 12.7 years (range 0-15.7 years). During follow-up, 459 new cases of prostate cancer were recorded. The age-adjusted hazard ratio (HR) for prostate cancer was reduced in diabetic patients compared with those without diabetes, 0.54 and 95% confidence interval of 0.40-0.73. No significant association was noted between the presence of MS and prostate cancer development. On multivariate analysis, diabetes mellitus continued to protect against the development of prostate cancer, this was more pronounced in the absence of MS (HR=0.43, P=0.01 for diabetes in the absence of MS; HR=0.64, P=0.08 in the presence of MS).\nCONCLUSIONS: The results of this study indicate an inverse association between type 2 diabetes mellitus and prostate cancer risk.","container-title":"Prostate Cancer and Prostatic Diseases","DOI":"10.1038/pcan.2012.54","ISSN":"1476-5608","issue":"2","journalAbbreviation":"Prostate Cancer Prostatic Dis","language":"eng","note":"PMID: 23399780","page":"181-186","source":"PubMed","title":"Association between metabolic syndrome, diabetes mellitus and prostate cancer risk","volume":"16","author":[{"family":"Lawrence","given":"Y. R."},{"family":"Morag","given":"O."},{"family":"Benderly","given":"M."},{"family":"Boyko","given":"V."},{"family":"Novikov","given":"I."},{"family":"Dicker","given":"A. P."},{"family":"Goldbourt","given":"U."},{"family":"Behar","given":"S."},{"family":"Barchana","given":"M."},{"family":"Wolf","given":"I."}],"issued":{"date-parts":[["2013",6]]}}}],"schema":"https://github.com/citation-style-language/schema/raw/master/csl-citation.json"}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41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A5035A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nil"/>
              <w:right w:val="nil"/>
            </w:tcBorders>
            <w:shd w:val="clear" w:color="auto" w:fill="auto"/>
            <w:noWrap/>
            <w:vAlign w:val="bottom"/>
            <w:hideMark/>
          </w:tcPr>
          <w:p w14:paraId="7228735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Israeli</w:t>
            </w:r>
          </w:p>
        </w:tc>
        <w:tc>
          <w:tcPr>
            <w:tcW w:w="1151" w:type="dxa"/>
            <w:tcBorders>
              <w:top w:val="nil"/>
              <w:left w:val="nil"/>
              <w:bottom w:val="nil"/>
              <w:right w:val="nil"/>
            </w:tcBorders>
            <w:shd w:val="clear" w:color="auto" w:fill="auto"/>
            <w:noWrap/>
            <w:vAlign w:val="bottom"/>
            <w:hideMark/>
          </w:tcPr>
          <w:p w14:paraId="14DE62C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27FEB0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12529 men and 2995 woman aged 36 to 74 years with known coronary heart disease were screened for the trial in 18 Israeli medical centers.</w:t>
            </w:r>
          </w:p>
        </w:tc>
        <w:tc>
          <w:tcPr>
            <w:tcW w:w="2604" w:type="dxa"/>
            <w:gridSpan w:val="2"/>
            <w:tcBorders>
              <w:top w:val="nil"/>
              <w:left w:val="nil"/>
              <w:bottom w:val="nil"/>
              <w:right w:val="nil"/>
            </w:tcBorders>
            <w:shd w:val="clear" w:color="auto" w:fill="auto"/>
            <w:noWrap/>
            <w:vAlign w:val="bottom"/>
            <w:hideMark/>
          </w:tcPr>
          <w:p w14:paraId="7067F54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F</w:t>
            </w:r>
            <w:r w:rsidRPr="0088700F">
              <w:rPr>
                <w:rFonts w:ascii="Times New Roman" w:eastAsia="DengXian" w:hAnsi="Times New Roman" w:cs="Times New Roman"/>
                <w:color w:val="000000"/>
                <w:kern w:val="0"/>
                <w:sz w:val="18"/>
                <w:szCs w:val="18"/>
                <w14:ligatures w14:val="none"/>
              </w:rPr>
              <w:t>rom the Israeli National Cancer Registry (INCR)</w:t>
            </w:r>
          </w:p>
        </w:tc>
        <w:tc>
          <w:tcPr>
            <w:tcW w:w="1649" w:type="dxa"/>
            <w:gridSpan w:val="3"/>
            <w:tcBorders>
              <w:top w:val="nil"/>
              <w:left w:val="nil"/>
              <w:bottom w:val="nil"/>
              <w:right w:val="nil"/>
            </w:tcBorders>
            <w:shd w:val="clear" w:color="auto" w:fill="auto"/>
            <w:noWrap/>
            <w:vAlign w:val="bottom"/>
            <w:hideMark/>
          </w:tcPr>
          <w:p w14:paraId="5F39BC8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59.3 ±7.3 Control= 60.5 ±6.5</w:t>
            </w:r>
          </w:p>
        </w:tc>
        <w:tc>
          <w:tcPr>
            <w:tcW w:w="2835" w:type="dxa"/>
            <w:tcBorders>
              <w:top w:val="nil"/>
              <w:left w:val="nil"/>
              <w:bottom w:val="nil"/>
              <w:right w:val="nil"/>
            </w:tcBorders>
            <w:shd w:val="clear" w:color="auto" w:fill="auto"/>
            <w:noWrap/>
            <w:vAlign w:val="bottom"/>
            <w:hideMark/>
          </w:tcPr>
          <w:p w14:paraId="450233C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BMI, body mass index; DM, diabetes mellitus type II; HDL, high-density lipoprotein; MS, metabolic syndrome</w:t>
            </w:r>
          </w:p>
        </w:tc>
      </w:tr>
      <w:tr w:rsidR="0088700F" w:rsidRPr="0088700F" w14:paraId="34BB5317" w14:textId="77777777" w:rsidTr="00B66CFF">
        <w:trPr>
          <w:trHeight w:val="276"/>
        </w:trPr>
        <w:tc>
          <w:tcPr>
            <w:tcW w:w="1329" w:type="dxa"/>
            <w:tcBorders>
              <w:top w:val="nil"/>
              <w:left w:val="nil"/>
              <w:bottom w:val="nil"/>
              <w:right w:val="nil"/>
            </w:tcBorders>
            <w:shd w:val="clear" w:color="auto" w:fill="auto"/>
            <w:noWrap/>
            <w:vAlign w:val="bottom"/>
            <w:hideMark/>
          </w:tcPr>
          <w:p w14:paraId="27427624" w14:textId="6E3D40E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Kevin M. Waters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{"citationID":"91wCbhUq","properties":{"formattedCitation":"\\super 43\\nosupersub{}","plainCitation":"43","noteIndex":0},"citationItems":[{"id":176,"uris":["http://zotero.org/groups/5175522/items/DAAG67AA"],"itemData":{"id":176,"type":"article-journal","abstract":"Among men of European ancestry, diabetics have a lower risk of prostate cancer than do nondiabetics. The biologic basis of this association is unknown. The authors have examined whether the association is robust across populations in a population-based prospective study. The analysis included 5,941 prostate cancer cases identified over a 12-year period (1993-2005) among 86,303 European-American, African-American, Latino, Japanese-American, and Native Hawaiian men from the Multiethnic Cohort. The association between diabetes and prostate-specific antigen (PSA) levels (n = 2,874) and PSA screening frequencies (n = 46,970) was also examined. Diabetics had significantly lower risk of prostate cancer than did nondiabetics (relative risk = 0.81, 95% confidence interval (CI): 0.74, 0.87; P &lt; 0.001), with relative risks ranging from 0.65 (95% CI: 0.50, 0.84; P = 0.001) among European Americans to 0.89 (95% CI: 0.77, 1.03; P = 0.13) among African Americans. Mean PSA levels were significantly lower in diabetics than in nondiabetics (mean PSA levels, 1.07 and 1.28, respectively; P = 0.003) as were PSA screening frequencies (44.7% vs. 48.6%; P &lt; 0.001); however, this difference could explain only a small portion ( approximately 20%) of the inverse association between these diseases. Diabetes is a protective factor for prostate cancer across populations, suggesting shared risk factors that influence a common mechanism.","container-title":"American Journal of Epidemiology","DOI":"10.1093/aje/kwp003","ISSN":"1476-6256","issue":"8","journalAbbreviation":"Am J Epidemiol","language":"eng","note":"PMID: 19240222\nPMCID: PMC2727229","page":"937-945","source":"PubMed","title":"Association of diabetes with prostate cancer risk in the multiethnic cohort","volume":"169","author":[{"family":"Waters","given":"Kevin M."},{"family":"Henderson","given":"Brian E."},{"family":"Stram","given":"Daniel O."},{"family":"Wan","given":"Peggy"},{"family":"Kolonel","given":"Laurence N."},{"family":"Haiman","given":"Christopher A."}],"issued":{"date-parts":[["2009",4,15]]}}}],"schema":"https://github.com/citation-style-language/schema/raw/master/csl-citation.json"}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42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BBB15F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2009</w:t>
            </w:r>
          </w:p>
        </w:tc>
        <w:tc>
          <w:tcPr>
            <w:tcW w:w="885" w:type="dxa"/>
            <w:tcBorders>
              <w:top w:val="nil"/>
              <w:left w:val="nil"/>
              <w:bottom w:val="nil"/>
              <w:right w:val="nil"/>
            </w:tcBorders>
            <w:shd w:val="clear" w:color="auto" w:fill="auto"/>
            <w:noWrap/>
            <w:vAlign w:val="bottom"/>
            <w:hideMark/>
          </w:tcPr>
          <w:p w14:paraId="1345EC9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7C9184B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59E2F7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Multiethnic Cohort conducted in Hawaii and Los Angeles, California (African Americans, European Americans, Native Hawaiians, Japanese Americans, and Latinos).</w:t>
            </w:r>
          </w:p>
        </w:tc>
        <w:tc>
          <w:tcPr>
            <w:tcW w:w="2604" w:type="dxa"/>
            <w:gridSpan w:val="2"/>
            <w:tcBorders>
              <w:top w:val="nil"/>
              <w:left w:val="nil"/>
              <w:bottom w:val="nil"/>
              <w:right w:val="nil"/>
            </w:tcBorders>
            <w:shd w:val="clear" w:color="auto" w:fill="auto"/>
            <w:noWrap/>
            <w:vAlign w:val="bottom"/>
            <w:hideMark/>
          </w:tcPr>
          <w:p w14:paraId="5090866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I</w:t>
            </w:r>
            <w:r w:rsidRPr="0088700F">
              <w:rPr>
                <w:rFonts w:ascii="Times New Roman" w:eastAsia="DengXian" w:hAnsi="Times New Roman" w:cs="Times New Roman"/>
                <w:color w:val="000000"/>
                <w:kern w:val="0"/>
                <w:sz w:val="18"/>
                <w:szCs w:val="18"/>
                <w14:ligatures w14:val="none"/>
              </w:rPr>
              <w:t>dentified annually through cohort linkage to the population-based Surveillance, Epidemiology, and End Results (SEER) cancer registries in Hawaii and Los Angeles County, as well as the California Cancer Registry</w:t>
            </w:r>
          </w:p>
        </w:tc>
        <w:tc>
          <w:tcPr>
            <w:tcW w:w="1649" w:type="dxa"/>
            <w:gridSpan w:val="3"/>
            <w:tcBorders>
              <w:top w:val="nil"/>
              <w:left w:val="nil"/>
              <w:bottom w:val="nil"/>
              <w:right w:val="nil"/>
            </w:tcBorders>
            <w:shd w:val="clear" w:color="auto" w:fill="auto"/>
            <w:noWrap/>
            <w:vAlign w:val="bottom"/>
            <w:hideMark/>
          </w:tcPr>
          <w:p w14:paraId="53802B7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61.7±7.0 control =59.7±7.8</w:t>
            </w:r>
          </w:p>
        </w:tc>
        <w:tc>
          <w:tcPr>
            <w:tcW w:w="2835" w:type="dxa"/>
            <w:tcBorders>
              <w:top w:val="nil"/>
              <w:left w:val="nil"/>
              <w:bottom w:val="nil"/>
              <w:right w:val="nil"/>
            </w:tcBorders>
            <w:shd w:val="clear" w:color="auto" w:fill="auto"/>
            <w:noWrap/>
            <w:vAlign w:val="bottom"/>
            <w:hideMark/>
          </w:tcPr>
          <w:p w14:paraId="770FD06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body mass index, and educational level. Adjusted for race in pooled analysis.</w:t>
            </w:r>
          </w:p>
        </w:tc>
      </w:tr>
      <w:tr w:rsidR="0088700F" w:rsidRPr="0088700F" w14:paraId="011C2009" w14:textId="77777777" w:rsidTr="00B66CFF">
        <w:trPr>
          <w:trHeight w:val="276"/>
        </w:trPr>
        <w:tc>
          <w:tcPr>
            <w:tcW w:w="1329" w:type="dxa"/>
            <w:tcBorders>
              <w:top w:val="nil"/>
              <w:left w:val="nil"/>
              <w:bottom w:val="nil"/>
              <w:right w:val="nil"/>
            </w:tcBorders>
            <w:shd w:val="clear" w:color="auto" w:fill="auto"/>
            <w:noWrap/>
            <w:vAlign w:val="bottom"/>
            <w:hideMark/>
          </w:tcPr>
          <w:p w14:paraId="116F7871" w14:textId="13657A39"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 Lin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{"citationID":"CWPxw4fO","properties":{"formattedCitation":"\\super 44\\nosupersub{}","plainCitation":"44","noteIndex":0},"citationItems":[{"id":175,"uris":["http://zotero.org/groups/5175522/items/7VQY2NDQ"],"itemData":{"id":175,"type":"article-journal","abstract":"BACKGROUND: Prostate cancer (PCa) and type 2 diabetes mellitus (T2DM) are prevalent conditions that often occur concomitantly. However, many aspects of the impact of T2DM, particularly the duration of T2DM and antidiabetic medications, on PCa risk are poorly understood.\nMETHODS: To assess the association of duration of T2DM and antidiabetic medication with PCa risk, we designed a matched case-control study, including 31,415 men with PCa and 154,812 PCa-free men in Prostate Cancer data Base Sweden (PCBaSe) 4.1.\nRESULTS: Overall, a decreased risk of PCa was observed for men with T2DM (odds ratio (OR): 0.81, 95% confidence interval (CI): 0.78-0.84), as compared to men without T2DM. The decreased risk of PCa was consistently showed across duration of T2DM. With respect to use of antidiabetic drugs, this inverse association with duration was also found for all medications types, as compared to men without T2DM, including insulin, metformin and sulphonylurea (SU) (e.g. 3- &lt; 5 yr insulin OR:0.69, 95%CI:0.60-0.80; 3- &lt; 5 yr metformin OR: 0.82, 95%CI: 0.74-0.91; 3- &lt; 5 yr SU OR: 0.72, 95%CI: 0.62-0.83). When stratifying by PCa risk categories, this decreased risk was most evident for diagnosis of low and intermediate-risk PCa (low-risk OR: 0.65, 95%CI: 0.66-0.70, intermediate-risk OR: 0.80, 95%CI: 0.75-0.85).\nCONCLUSIONS: The study showed an inverse association between pre-existing T2DM and PCa across different durations of T2DM and all types of T2DM medication received. This inverse association was most evident for low- and intermediate-risk PCa, suggesting that whilst T2DM and its medication may protect some men from developing PCa, the relationship warrants further study.","container-title":"BMC cancer","DOI":"10.1186/s12885-020-07036-4","ISSN":"1471-2407","issue":"1","journalAbbreviation":"BMC Cancer","language":"eng","note":"PMID: 32539807\nPMCID: PMC7294669","page":"551","source":"PubMed","title":"Association of type 2 diabetes mellitus and antidiabetic medication with risk of prostate cancer: a population-based case-control study","title-short":"Association of type 2 diabetes mellitus and antidiabetic medication with risk of prostate cancer","volume":"20","author":[{"family":"Lin","given":"E."},{"family":"Garmo","given":"Hans"},{"family":"Van Hemelrijck","given":"Mieke"},{"family":"Adolfsson","given":"Jan"},{"family":"Stattin","given":"Pär"},{"family":"Zethelius","given":"Björn"},{"family":"Crawley","given":"Danielle"}],"issued":{"date-parts":[["2020",6,15]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4</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C6C4DC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2020</w:t>
            </w:r>
          </w:p>
        </w:tc>
        <w:tc>
          <w:tcPr>
            <w:tcW w:w="885" w:type="dxa"/>
            <w:tcBorders>
              <w:top w:val="nil"/>
              <w:left w:val="nil"/>
              <w:bottom w:val="nil"/>
              <w:right w:val="nil"/>
            </w:tcBorders>
            <w:shd w:val="clear" w:color="auto" w:fill="auto"/>
            <w:noWrap/>
            <w:vAlign w:val="bottom"/>
            <w:hideMark/>
          </w:tcPr>
          <w:p w14:paraId="61F0DD7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706D79D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2E83C3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PCBaSe</w:t>
            </w:r>
            <w:proofErr w:type="spellEnd"/>
            <w:r w:rsidRPr="0088700F">
              <w:rPr>
                <w:rFonts w:ascii="Times New Roman" w:eastAsia="DengXian" w:hAnsi="Times New Roman" w:cs="Times New Roman"/>
                <w:color w:val="000000"/>
                <w:kern w:val="0"/>
                <w:sz w:val="18"/>
                <w:szCs w:val="18"/>
                <w14:ligatures w14:val="none"/>
              </w:rPr>
              <w:t xml:space="preserve"> 4.1 based on the National Prostate Cancer Register (NPCR) of Sweden</w:t>
            </w:r>
          </w:p>
        </w:tc>
        <w:tc>
          <w:tcPr>
            <w:tcW w:w="2604" w:type="dxa"/>
            <w:gridSpan w:val="2"/>
            <w:tcBorders>
              <w:top w:val="nil"/>
              <w:left w:val="nil"/>
              <w:bottom w:val="nil"/>
              <w:right w:val="nil"/>
            </w:tcBorders>
            <w:shd w:val="clear" w:color="auto" w:fill="auto"/>
            <w:noWrap/>
            <w:vAlign w:val="bottom"/>
            <w:hideMark/>
          </w:tcPr>
          <w:p w14:paraId="125B07C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A</w:t>
            </w:r>
            <w:r w:rsidRPr="0088700F">
              <w:rPr>
                <w:rFonts w:ascii="Times New Roman" w:eastAsia="DengXian" w:hAnsi="Times New Roman" w:cs="Times New Roman"/>
                <w:color w:val="000000"/>
                <w:kern w:val="0"/>
                <w:sz w:val="18"/>
                <w:szCs w:val="18"/>
                <w14:ligatures w14:val="none"/>
              </w:rPr>
              <w:t xml:space="preserve">ll participants have been subsequently linked to Swedish health care registers and demographic databases. </w:t>
            </w:r>
          </w:p>
        </w:tc>
        <w:tc>
          <w:tcPr>
            <w:tcW w:w="1649" w:type="dxa"/>
            <w:gridSpan w:val="3"/>
            <w:tcBorders>
              <w:top w:val="nil"/>
              <w:left w:val="nil"/>
              <w:bottom w:val="nil"/>
              <w:right w:val="nil"/>
            </w:tcBorders>
            <w:shd w:val="clear" w:color="auto" w:fill="auto"/>
            <w:noWrap/>
            <w:vAlign w:val="bottom"/>
            <w:hideMark/>
          </w:tcPr>
          <w:p w14:paraId="494682E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3118024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CCI, education level, civil status and the age at year of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onset.</w:t>
            </w:r>
          </w:p>
        </w:tc>
      </w:tr>
      <w:tr w:rsidR="0088700F" w:rsidRPr="0088700F" w14:paraId="5395A0CA" w14:textId="77777777" w:rsidTr="00B66CFF">
        <w:trPr>
          <w:trHeight w:val="276"/>
        </w:trPr>
        <w:tc>
          <w:tcPr>
            <w:tcW w:w="1329" w:type="dxa"/>
            <w:tcBorders>
              <w:top w:val="nil"/>
              <w:left w:val="nil"/>
              <w:bottom w:val="nil"/>
              <w:right w:val="nil"/>
            </w:tcBorders>
            <w:shd w:val="clear" w:color="auto" w:fill="auto"/>
            <w:noWrap/>
            <w:vAlign w:val="bottom"/>
            <w:hideMark/>
          </w:tcPr>
          <w:p w14:paraId="2F059C43" w14:textId="43345E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Paola </w:t>
            </w:r>
            <w:proofErr w:type="spellStart"/>
            <w:r w:rsidRPr="0088700F">
              <w:rPr>
                <w:rFonts w:ascii="Times New Roman" w:eastAsia="DengXian" w:hAnsi="Times New Roman" w:cs="Times New Roman"/>
                <w:color w:val="000000"/>
                <w:kern w:val="0"/>
                <w:sz w:val="18"/>
                <w:szCs w:val="18"/>
                <w14:ligatures w14:val="none"/>
              </w:rPr>
              <w:t>Ballotari</w:t>
            </w:r>
            <w:proofErr w:type="spellEnd"/>
            <w:r w:rsidRPr="0088700F">
              <w:rPr>
                <w:rFonts w:ascii="Times New Roman" w:eastAsia="DengXian" w:hAnsi="Times New Roman" w:cs="Times New Roman"/>
                <w:color w:val="000000"/>
                <w:kern w:val="0"/>
                <w:sz w:val="18"/>
                <w:szCs w:val="18"/>
                <w14:ligatures w14:val="none"/>
              </w:rPr>
              <w:t xml:space="preserv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{"citationID":"HhW1uOOP","properties":{"formattedCitation":"\\super 45\\nosupersub{}","plainCitation":"45","noteIndex":0},"citationItems":[{"id":174,"uris":["http://zotero.org/groups/5175522/items/FL4R6DZL"],"itemData":{"id":174,"type":"article-journal","abstract":"BACKGROUND: Aim of this study was to compare cancer incidence in populations with and without diabetes by cancer site. Furthermore, we aimed at comparing excess risk of cancer according to diabetes type, diabetes duration and treatment, the latter as regards Type 2 diabetes.\nMETHODS: By use of the Reggio Emilia diabetes registry we classified the resident population aged 20-84 at December 31st 2009 into two groups: with and without diabetes. By linking with the cancer registry we calculated the 2010-2013 cancer incidence in both groups. The incidence rate ratios (IRR) by cancer site, type of diabetes, diabetes duration, and as concerns Type 2 diabetes, by treatment regimen were computed using Poisson regression model and non-diabetic group as reference.\nRESULTS: The cohort included 383,799 subjects without diabetes and 23,358 with diabetes. During follow-up, we identified 1464 cancer cases in subjects with diabetes and 9858 in the remaining population. Overall cancer incidence was higher in subjects with diabetes than in those without diabetes (IRR = 1.22, 95%CI 1.15-1.29), with similar results focusing on subjects with at least 2-year diabetes duration. Cancer sites driving overall increased risk were liver, pancreas, Colon rectum, and bladder in both sexes, corpus uteri for females. There was also suggestion of an increased risk for kidney cancer in females and a decreased risk for prostate cancer. Excess risk was found in patients with Type 2 diabetes, more marked among insulin users, especially with combined therapy. We observed an increasing risk for diabetes duration up to 10 years from diagnosis (IRR = 1.44, 95%CI 1.29-1.61) and a subsequent decrease to moderate-higher risk (IRR = 1.15, 95%CI 1.04-1.30).\nCONCLUSIONS: Our study indicates that the strength of association depends on specific cancer site. Insulin, monotherapy or combined therapy, per se or as an indication of poor blood glucose control, in addition to diabetes duration, may play a role in the association of diabetes and cancer.","container-title":"BMC cancer","DOI":"10.1186/s12885-017-3696-4","ISSN":"1471-2407","issue":"1","journalAbbreviation":"BMC Cancer","language":"eng","note":"PMID: 29070034\nPMCID: PMC5657107","page":"703","source":"PubMed","title":"Diabetes and risk of cancer incidence: results from a population-based cohort study in northern Italy","title-short":"Diabetes and risk of cancer incidence","volume":"17","author":[{"family":"Ballotari","given":"Paola"},{"family":"Vicentini","given":"Massimo"},{"family":"Manicardi","given":"Valeria"},{"family":"Gallo","given":"Marco"},{"family":"Chiatamone Ranieri","given":"Sofia"},{"family":"Greci","given":"Marina"},{"family":"Giorgi Rossi","given":"Paolo"}],"issued":{"date-parts":[["2017",10,25]]}}}],"schema":"https://github.com/citation-style-language/schema/raw/master/csl-citation.json"}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4</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548898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2017</w:t>
            </w:r>
          </w:p>
        </w:tc>
        <w:tc>
          <w:tcPr>
            <w:tcW w:w="885" w:type="dxa"/>
            <w:tcBorders>
              <w:top w:val="nil"/>
              <w:left w:val="nil"/>
              <w:bottom w:val="nil"/>
              <w:right w:val="nil"/>
            </w:tcBorders>
            <w:shd w:val="clear" w:color="auto" w:fill="auto"/>
            <w:noWrap/>
            <w:vAlign w:val="bottom"/>
            <w:hideMark/>
          </w:tcPr>
          <w:p w14:paraId="4AD03D6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Italy</w:t>
            </w:r>
          </w:p>
        </w:tc>
        <w:tc>
          <w:tcPr>
            <w:tcW w:w="1151" w:type="dxa"/>
            <w:tcBorders>
              <w:top w:val="nil"/>
              <w:left w:val="nil"/>
              <w:bottom w:val="nil"/>
              <w:right w:val="nil"/>
            </w:tcBorders>
            <w:shd w:val="clear" w:color="auto" w:fill="auto"/>
            <w:noWrap/>
            <w:vAlign w:val="bottom"/>
            <w:hideMark/>
          </w:tcPr>
          <w:p w14:paraId="31D022D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18D698A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Reggio Emilia diabetes registry</w:t>
            </w:r>
          </w:p>
        </w:tc>
        <w:tc>
          <w:tcPr>
            <w:tcW w:w="2604" w:type="dxa"/>
            <w:gridSpan w:val="2"/>
            <w:tcBorders>
              <w:top w:val="nil"/>
              <w:left w:val="nil"/>
              <w:bottom w:val="nil"/>
              <w:right w:val="nil"/>
            </w:tcBorders>
            <w:shd w:val="clear" w:color="auto" w:fill="auto"/>
            <w:noWrap/>
            <w:vAlign w:val="bottom"/>
            <w:hideMark/>
          </w:tcPr>
          <w:p w14:paraId="7BAA4D9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Using the first incident cancer of each site during follow up and identifying it according to Reggio Emilia cancer registry.</w:t>
            </w:r>
          </w:p>
        </w:tc>
        <w:tc>
          <w:tcPr>
            <w:tcW w:w="1649" w:type="dxa"/>
            <w:gridSpan w:val="3"/>
            <w:tcBorders>
              <w:top w:val="nil"/>
              <w:left w:val="nil"/>
              <w:bottom w:val="nil"/>
              <w:right w:val="nil"/>
            </w:tcBorders>
            <w:shd w:val="clear" w:color="auto" w:fill="auto"/>
            <w:noWrap/>
            <w:vAlign w:val="bottom"/>
            <w:hideMark/>
          </w:tcPr>
          <w:p w14:paraId="4F6FE31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Exposure= 67(58-75) Control = 45(35-60) </w:t>
            </w:r>
          </w:p>
        </w:tc>
        <w:tc>
          <w:tcPr>
            <w:tcW w:w="2835" w:type="dxa"/>
            <w:tcBorders>
              <w:top w:val="nil"/>
              <w:left w:val="nil"/>
              <w:bottom w:val="nil"/>
              <w:right w:val="nil"/>
            </w:tcBorders>
            <w:shd w:val="clear" w:color="auto" w:fill="auto"/>
            <w:noWrap/>
            <w:vAlign w:val="bottom"/>
            <w:hideMark/>
          </w:tcPr>
          <w:p w14:paraId="1268A52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foreign status, and sex, using Poisson model.</w:t>
            </w:r>
          </w:p>
        </w:tc>
      </w:tr>
      <w:tr w:rsidR="0088700F" w:rsidRPr="0088700F" w14:paraId="6367BB25" w14:textId="77777777" w:rsidTr="00B66CFF">
        <w:trPr>
          <w:trHeight w:val="276"/>
        </w:trPr>
        <w:tc>
          <w:tcPr>
            <w:tcW w:w="1329" w:type="dxa"/>
            <w:tcBorders>
              <w:top w:val="nil"/>
              <w:left w:val="nil"/>
              <w:bottom w:val="nil"/>
              <w:right w:val="nil"/>
            </w:tcBorders>
            <w:shd w:val="clear" w:color="auto" w:fill="auto"/>
            <w:noWrap/>
            <w:vAlign w:val="bottom"/>
            <w:hideMark/>
          </w:tcPr>
          <w:p w14:paraId="2E463F60" w14:textId="1100D8B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Gabriel </w:t>
            </w:r>
            <w:proofErr w:type="spellStart"/>
            <w:r w:rsidRPr="0088700F">
              <w:rPr>
                <w:rFonts w:ascii="Times New Roman" w:eastAsia="DengXian" w:hAnsi="Times New Roman" w:cs="Times New Roman"/>
                <w:color w:val="000000"/>
                <w:kern w:val="0"/>
                <w:sz w:val="18"/>
                <w:szCs w:val="18"/>
                <w14:ligatures w14:val="none"/>
              </w:rPr>
              <w:t>Chodick</w:t>
            </w:r>
            <w:proofErr w:type="spellEnd"/>
            <w:r w:rsidRPr="0088700F">
              <w:rPr>
                <w:rFonts w:ascii="Times New Roman" w:eastAsia="DengXian" w:hAnsi="Times New Roman" w:cs="Times New Roman"/>
                <w:color w:val="000000"/>
                <w:kern w:val="0"/>
                <w:sz w:val="18"/>
                <w:szCs w:val="18"/>
                <w14:ligatures w14:val="none"/>
              </w:rPr>
              <w:t xml:space="preserv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{"citationID":"VRtVMehU","properties":{"formattedCitation":"\\super 46\\nosupersub{}","plainCitation":"46","noteIndex":0},"citationItems":[{"id":173,"uris":["http://zotero.org/groups/5175522/items/NQ8MYIIQ"],"itemData":{"id":173,"type":"article-journal","abstract":"Type 2 diabetes mellitus has been associated with an increased risk of a variety of cancers in observational studies, but few have reported the relationship between diabetes and cancer risk in men and women separately. The main goal of this retrospective cohort study was to evaluate the sex-specific risk of incident overall and site-specific cancer among people with DM compared with those without, who had no reported history of cancer at the start of the follow-up in January 2000. During an average of 8 years of follow-up (SD = 2.5), we documented 1,639 and 7,945 incident cases of cancer among 16,721 people with DM and 83,874 free of DM, respectively. In women, DM was associated with an adjusted hazard ratio of 1.96 (95% CI: 1.53-2.50) and 1.41 (95% CI: 1.20-1.66) for cancers of genital organs and digestive organs, respectively. A significantly reduced HR was observed for skin cancer (0.38; 95% CI: 0.22-0.66). In men with DM, there was no significant increase in overall risk of cancer. DM was related with a 47% reduction in the risk of prostate cancer. These findings suggest that the nature of the association between DM and cancer depends on sex and specific cancer site.","container-title":"Cancer causes &amp; control: CCC","DOI":"10.1007/s10552-010-9515-8","ISSN":"1573-7225","issue":"6","journalAbbreviation":"Cancer Causes Control","language":"eng","note":"PMID: 20148361","page":"879-887","source":"PubMed","title":"Diabetes and risk of incident cancer: a large population-based cohort study in Israel","title-short":"Diabetes and risk of incident cancer","volume":"21","author":[{"family":"Chodick","given":"Gabriel"},{"family":"Heymann","given":"Anthony D."},{"family":"Rosenmann","given":"Lena"},{"family":"Green","given":"Manfred S."},{"family":"Flash","given":"Shira"},{"family":"Porath","given":"Avi"},{"family":"Kokia","given":"Ehud"},{"family":"Shalev","given":"Varda"}],"issued":{"date-parts":[["2010",6]]}}}],"schema":"https://github.com/citation-style-language/schema/raw/master/csl-citation.json"}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4</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7F9FF1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2010</w:t>
            </w:r>
          </w:p>
        </w:tc>
        <w:tc>
          <w:tcPr>
            <w:tcW w:w="885" w:type="dxa"/>
            <w:tcBorders>
              <w:top w:val="nil"/>
              <w:left w:val="nil"/>
              <w:bottom w:val="nil"/>
              <w:right w:val="nil"/>
            </w:tcBorders>
            <w:shd w:val="clear" w:color="auto" w:fill="auto"/>
            <w:noWrap/>
            <w:vAlign w:val="bottom"/>
            <w:hideMark/>
          </w:tcPr>
          <w:p w14:paraId="2CBD196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Israeli</w:t>
            </w:r>
          </w:p>
        </w:tc>
        <w:tc>
          <w:tcPr>
            <w:tcW w:w="1151" w:type="dxa"/>
            <w:tcBorders>
              <w:top w:val="nil"/>
              <w:left w:val="nil"/>
              <w:bottom w:val="nil"/>
              <w:right w:val="nil"/>
            </w:tcBorders>
            <w:shd w:val="clear" w:color="auto" w:fill="auto"/>
            <w:noWrap/>
            <w:vAlign w:val="bottom"/>
            <w:hideMark/>
          </w:tcPr>
          <w:p w14:paraId="6D84A01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13FF89F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MHS registry of DM patients. </w:t>
            </w:r>
          </w:p>
        </w:tc>
        <w:tc>
          <w:tcPr>
            <w:tcW w:w="2604" w:type="dxa"/>
            <w:gridSpan w:val="2"/>
            <w:tcBorders>
              <w:top w:val="nil"/>
              <w:left w:val="nil"/>
              <w:bottom w:val="nil"/>
              <w:right w:val="nil"/>
            </w:tcBorders>
            <w:shd w:val="clear" w:color="auto" w:fill="auto"/>
            <w:noWrap/>
            <w:vAlign w:val="bottom"/>
            <w:hideMark/>
          </w:tcPr>
          <w:p w14:paraId="4D5CDEA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Data on cancer occurrence during study follow-up period were obtained from the Israel Cancer Register (ICR)</w:t>
            </w:r>
          </w:p>
        </w:tc>
        <w:tc>
          <w:tcPr>
            <w:tcW w:w="1649" w:type="dxa"/>
            <w:gridSpan w:val="3"/>
            <w:tcBorders>
              <w:top w:val="nil"/>
              <w:left w:val="nil"/>
              <w:bottom w:val="nil"/>
              <w:right w:val="nil"/>
            </w:tcBorders>
            <w:shd w:val="clear" w:color="auto" w:fill="auto"/>
            <w:noWrap/>
            <w:vAlign w:val="bottom"/>
            <w:hideMark/>
          </w:tcPr>
          <w:p w14:paraId="7ED6E4F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61.6±13.1 Control= 61.6±13.4</w:t>
            </w:r>
          </w:p>
        </w:tc>
        <w:tc>
          <w:tcPr>
            <w:tcW w:w="2835" w:type="dxa"/>
            <w:tcBorders>
              <w:top w:val="nil"/>
              <w:left w:val="nil"/>
              <w:bottom w:val="nil"/>
              <w:right w:val="nil"/>
            </w:tcBorders>
            <w:shd w:val="clear" w:color="auto" w:fill="auto"/>
            <w:noWrap/>
            <w:vAlign w:val="bottom"/>
            <w:hideMark/>
          </w:tcPr>
          <w:p w14:paraId="151BB7D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region, SES level, use of healthcare services a year prior to index date, BMI, and history of cardiovascular diseases.</w:t>
            </w:r>
          </w:p>
        </w:tc>
      </w:tr>
      <w:tr w:rsidR="0088700F" w:rsidRPr="0088700F" w14:paraId="3DB463B1" w14:textId="77777777" w:rsidTr="00B66CFF">
        <w:trPr>
          <w:trHeight w:val="276"/>
        </w:trPr>
        <w:tc>
          <w:tcPr>
            <w:tcW w:w="1329" w:type="dxa"/>
            <w:tcBorders>
              <w:top w:val="nil"/>
              <w:left w:val="nil"/>
              <w:bottom w:val="nil"/>
              <w:right w:val="nil"/>
            </w:tcBorders>
            <w:shd w:val="clear" w:color="auto" w:fill="auto"/>
            <w:noWrap/>
            <w:vAlign w:val="bottom"/>
            <w:hideMark/>
          </w:tcPr>
          <w:p w14:paraId="1D835BB3" w14:textId="37F2265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Carmen Rodriguez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{"citationID":"ae4tl4dC","properties":{"formattedCitation":"\\super 47\\nosupersub{}","plainCitation":"47","noteIndex":0},"citationItems":[{"id":172,"uris":["http://zotero.org/groups/5175522/items/4ZKHKFNB"],"itemData":{"id":172,"type":"article-journal","abstract":"One previous study has suggested that diabetes may decrease risk of prostate cancer but only several years after diagnosis of diabetes. The authors examined the role of timing of diabetes diagnosis in relation to risk of prostate cancer among men in the Cancer Prevention Study II Nutrition Cohort. Participants in the study completed a mailed questionnaire including information on diabetes at enrollment in 1992 and at follow-up questionnaires in 1997 and 1999. Historical information on diabetes was also available from a previous study in 1982. The authors documented 5,318 cases of incident prostate cancer through August 31, 2001, among 72,670 men. Results from Cox proportional hazards models showed that diabetes was associated with a lower incidence of prostate cancer (rate ratio (RR) = 0.67, 95% confidence interval (CI): 0.60, 0.75). This association differed significantly by time since diagnosis of diabetes (p &lt; 0.0002); risk of prostate cancer was slightly increased during the first 3 years after diagnosis of diabetes (RR = 1.23, 95% CI: 0.92, 1.65) but was reduced among men diagnosed 4 or more years before (RR = 0.63, 95% CI: 0.56, 0.71). Study results are consistent with the hypothesis that diabetes is associated with reduced risk of prostate cancer but only several years after diagnosis of diabetes.","container-title":"American Journal of Epidemiology","DOI":"10.1093/aje/kwh334","ISSN":"0002-9262","issue":"2","journalAbbreviation":"Am J Epidemiol","language":"eng","note":"PMID: 15632264","page":"147-152","source":"PubMed","title":"Diabetes and risk of prostate cancer in a prospective cohort of US men","volume":"161","author":[{"family":"Rodriguez","given":"Carmen"},{"family":"Patel","given":"Alpa V."},{"family":"Mondul","given":"Alison M."},{"family":"Jacobs","given":"Eric J."},{"family":"Thun","given":"Michael J."},{"family":"Calle","given":"Eugenia E."}],"issued":{"date-parts":[["2005",1,15]]}}}],"schema":"https://github.com/citation-style-language/schema/raw/master/csl-citation.json"}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4</w:t>
            </w:r>
            <w:r w:rsidR="00D61C74">
              <w:rPr>
                <w:rFonts w:ascii="Times New Roman" w:eastAsia="DengXian" w:hAnsi="Times New Roman" w:cs="Times New Roman"/>
                <w:kern w:val="0"/>
                <w:sz w:val="18"/>
                <w:szCs w:val="24"/>
                <w:vertAlign w:val="superscript"/>
                <w14:ligatures w14:val="none"/>
              </w:rPr>
              <w:t>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361B30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2005</w:t>
            </w:r>
          </w:p>
        </w:tc>
        <w:tc>
          <w:tcPr>
            <w:tcW w:w="885" w:type="dxa"/>
            <w:tcBorders>
              <w:top w:val="nil"/>
              <w:left w:val="nil"/>
              <w:bottom w:val="nil"/>
              <w:right w:val="nil"/>
            </w:tcBorders>
            <w:shd w:val="clear" w:color="auto" w:fill="auto"/>
            <w:noWrap/>
            <w:vAlign w:val="bottom"/>
            <w:hideMark/>
          </w:tcPr>
          <w:p w14:paraId="661DD49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2171251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0CA85F0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Participants in the study completed a mailed questionnaire including information on diabetes at enrollment in 1992 and at follow-up questionnaires in 1997 and 1999. </w:t>
            </w:r>
          </w:p>
        </w:tc>
        <w:tc>
          <w:tcPr>
            <w:tcW w:w="2604" w:type="dxa"/>
            <w:gridSpan w:val="2"/>
            <w:tcBorders>
              <w:top w:val="nil"/>
              <w:left w:val="nil"/>
              <w:bottom w:val="nil"/>
              <w:right w:val="nil"/>
            </w:tcBorders>
            <w:shd w:val="clear" w:color="auto" w:fill="auto"/>
            <w:noWrap/>
            <w:vAlign w:val="bottom"/>
            <w:hideMark/>
          </w:tcPr>
          <w:p w14:paraId="3251BB6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Identified through a self-report of cancer on any of the questionnaires and subsequently verified by medical records or from linkage with state cancer registries</w:t>
            </w:r>
          </w:p>
        </w:tc>
        <w:tc>
          <w:tcPr>
            <w:tcW w:w="1649" w:type="dxa"/>
            <w:gridSpan w:val="3"/>
            <w:tcBorders>
              <w:top w:val="nil"/>
              <w:left w:val="nil"/>
              <w:bottom w:val="nil"/>
              <w:right w:val="nil"/>
            </w:tcBorders>
            <w:shd w:val="clear" w:color="auto" w:fill="auto"/>
            <w:noWrap/>
            <w:vAlign w:val="bottom"/>
            <w:hideMark/>
          </w:tcPr>
          <w:p w14:paraId="048F129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7FC82EB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at entry, race, education, body mass index, family history of prostate cancer, prostate-specific antigen, quintiles of total fat, and quintiles of energy-adjusted intakes of the following: lycopene, total calcium, and total fat.</w:t>
            </w:r>
          </w:p>
        </w:tc>
      </w:tr>
      <w:tr w:rsidR="0088700F" w:rsidRPr="0088700F" w14:paraId="7C685019" w14:textId="77777777" w:rsidTr="00B66CFF">
        <w:trPr>
          <w:trHeight w:val="276"/>
        </w:trPr>
        <w:tc>
          <w:tcPr>
            <w:tcW w:w="1329" w:type="dxa"/>
            <w:tcBorders>
              <w:top w:val="nil"/>
              <w:left w:val="nil"/>
              <w:bottom w:val="nil"/>
              <w:right w:val="nil"/>
            </w:tcBorders>
            <w:shd w:val="clear" w:color="auto" w:fill="auto"/>
            <w:noWrap/>
            <w:vAlign w:val="bottom"/>
            <w:hideMark/>
          </w:tcPr>
          <w:p w14:paraId="4C614F0C" w14:textId="7F4E949F"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Chin-Hsiao Tseng</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{"citationID":"o679BDyh","properties":{"formattedCitation":"\\super 48\\nosupersub{}","plainCitation":"48","noteIndex":0},"citationItems":[{"id":171,"uris":["http://zotero.org/groups/5175522/items/4Y5ZXEQN"],"itemData":{"id":171,"type":"article-journal","abstract":"OBJECTIVE: The link between diabetes and prostate cancer is rarely studied in Asians.\nRESEARCH DESIGN AND METHODS: The trend of age-standardized prostate cancer incidence in 1995-2006 in the Taiwanese general po</w:instrText>
            </w:r>
            <w:r w:rsidRPr="0088700F">
              <w:rPr>
                <w:rFonts w:ascii="Times New Roman" w:eastAsia="DengXian" w:hAnsi="Times New Roman" w:cs="Times New Roman" w:hint="eastAsia"/>
                <w:color w:val="000000"/>
                <w:kern w:val="0"/>
                <w:sz w:val="18"/>
                <w:szCs w:val="18"/>
                <w14:ligatures w14:val="none"/>
              </w:rPr>
              <w:instrText xml:space="preserve">pulation was calculated. A random sample of 1,000,000 subjects covered by the National Health Insurance in 2005 was recruited. A total of 494,630 men for all ages and 204,741 men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40 years old and without prostate cancer at the beginning of 2003 were fol</w:instrText>
            </w:r>
            <w:r w:rsidRPr="0088700F">
              <w:rPr>
                <w:rFonts w:ascii="Times New Roman" w:eastAsia="DengXian" w:hAnsi="Times New Roman" w:cs="Times New Roman"/>
                <w:color w:val="000000"/>
                <w:kern w:val="0"/>
                <w:sz w:val="18"/>
                <w:szCs w:val="18"/>
                <w14:ligatures w14:val="none"/>
              </w:rPr>
              <w:instrText>lowed to the end of 2005. Cumulative incidence and risk ratio between diabetic and nondiabetic men were calculated. Logistic regression estimated the adjusted odds ratios for risk factors.\nRESULTS: The trend of prostate cancer incidence increased signifi</w:instrText>
            </w:r>
            <w:r w:rsidRPr="0088700F">
              <w:rPr>
                <w:rFonts w:ascii="Times New Roman" w:eastAsia="DengXian" w:hAnsi="Times New Roman" w:cs="Times New Roman" w:hint="eastAsia"/>
                <w:color w:val="000000"/>
                <w:kern w:val="0"/>
                <w:sz w:val="18"/>
                <w:szCs w:val="18"/>
                <w14:ligatures w14:val="none"/>
              </w:rPr>
              <w:instrText xml:space="preserve">cantly (P &lt; 0.0001). The cumulative incidence markedly increased with age in either the diabetic or nondiabetic men. The respective risk ratio (95% CI) for all ages and age 40-64, 65-74, and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75 years was 5.83 (5.10-6.66), 2.09 (1.60-2.74), 1.35 (1.07-1.71), and 1.39 (1.12-1.71). In logistic regression for all ages or for age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40 years, age, diabetes, nephropathy, ischemic heart disease, dyslipidemia, living region, and occupation were significantly associated with increased risk, but medications includ</w:instrText>
            </w:r>
            <w:r w:rsidRPr="0088700F">
              <w:rPr>
                <w:rFonts w:ascii="Times New Roman" w:eastAsia="DengXian" w:hAnsi="Times New Roman" w:cs="Times New Roman"/>
                <w:color w:val="000000"/>
                <w:kern w:val="0"/>
                <w:sz w:val="18"/>
                <w:szCs w:val="18"/>
                <w14:ligatures w14:val="none"/>
              </w:rPr>
              <w:instrText xml:space="preserve">ing insulin and oral antidiabetic agents were not.\nCONCLUSIONS: Prostate cancer incidence is increasing in Taiwan. A positive link between diabetes and prostate cancer is observed, which is more remarkable in the youngest age of 40-64 years. The association between prostate cancer and comorbidities commonly seen in diabetic patients suggests a more complicated scenario in the link between prostate cancer and diabetes at different disease stages.","container-title":"Diabetes Care","DOI":"10.2337/dc10-1640","ISSN":"1935-5548","issue":"3","journalAbbreviation":"Diabetes Care","language":"eng","note":"PMID: 21273499\nPMCID: PMC3041193","page":"616-621","source":"PubMed","title":"Diabetes and risk of prostate cancer: a study using the National Health Insurance","title-short":"Diabetes and risk of prostate cancer","volume":"34","author":[{"family":"Tseng","given":"Chin-Hsiao"}],"issued":{"date-parts":[["2011",3]]}}}],"schema":"https://github.com/citation-style-language/schema/raw/master/csl-citation.json"}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12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C225FB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5DBEDFF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gramStart"/>
            <w:r w:rsidRPr="0088700F">
              <w:rPr>
                <w:rFonts w:ascii="Times New Roman" w:eastAsia="DengXian" w:hAnsi="Times New Roman" w:cs="Times New Roman"/>
                <w:color w:val="000000"/>
                <w:kern w:val="0"/>
                <w:sz w:val="18"/>
                <w:szCs w:val="18"/>
                <w14:ligatures w14:val="none"/>
              </w:rPr>
              <w:t>China(</w:t>
            </w:r>
            <w:proofErr w:type="gramEnd"/>
            <w:r w:rsidRPr="0088700F">
              <w:rPr>
                <w:rFonts w:ascii="Times New Roman" w:eastAsia="DengXian" w:hAnsi="Times New Roman" w:cs="Times New Roman"/>
                <w:color w:val="000000"/>
                <w:kern w:val="0"/>
                <w:sz w:val="18"/>
                <w:szCs w:val="18"/>
                <w14:ligatures w14:val="none"/>
              </w:rPr>
              <w:t>TW)</w:t>
            </w:r>
          </w:p>
        </w:tc>
        <w:tc>
          <w:tcPr>
            <w:tcW w:w="1151" w:type="dxa"/>
            <w:tcBorders>
              <w:top w:val="nil"/>
              <w:left w:val="nil"/>
              <w:bottom w:val="nil"/>
              <w:right w:val="nil"/>
            </w:tcBorders>
            <w:shd w:val="clear" w:color="auto" w:fill="auto"/>
            <w:noWrap/>
            <w:vAlign w:val="bottom"/>
            <w:hideMark/>
          </w:tcPr>
          <w:p w14:paraId="7EA2396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cross-section</w:t>
            </w:r>
          </w:p>
        </w:tc>
        <w:tc>
          <w:tcPr>
            <w:tcW w:w="2819" w:type="dxa"/>
            <w:tcBorders>
              <w:top w:val="nil"/>
              <w:left w:val="nil"/>
              <w:bottom w:val="nil"/>
              <w:right w:val="nil"/>
            </w:tcBorders>
            <w:shd w:val="clear" w:color="auto" w:fill="auto"/>
            <w:noWrap/>
            <w:vAlign w:val="bottom"/>
            <w:hideMark/>
          </w:tcPr>
          <w:p w14:paraId="3081133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 random sample of 1,000,000 subjects covered by the National Health Insurance in 2005. </w:t>
            </w:r>
          </w:p>
        </w:tc>
        <w:tc>
          <w:tcPr>
            <w:tcW w:w="2604" w:type="dxa"/>
            <w:gridSpan w:val="2"/>
            <w:tcBorders>
              <w:top w:val="nil"/>
              <w:left w:val="nil"/>
              <w:bottom w:val="nil"/>
              <w:right w:val="nil"/>
            </w:tcBorders>
            <w:shd w:val="clear" w:color="auto" w:fill="auto"/>
            <w:noWrap/>
            <w:vAlign w:val="bottom"/>
            <w:hideMark/>
          </w:tcPr>
          <w:p w14:paraId="62CBD78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1649" w:type="dxa"/>
            <w:gridSpan w:val="3"/>
            <w:tcBorders>
              <w:top w:val="nil"/>
              <w:left w:val="nil"/>
              <w:bottom w:val="nil"/>
              <w:right w:val="nil"/>
            </w:tcBorders>
            <w:shd w:val="clear" w:color="auto" w:fill="auto"/>
            <w:noWrap/>
            <w:vAlign w:val="bottom"/>
            <w:hideMark/>
          </w:tcPr>
          <w:p w14:paraId="411799F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More than 40</w:t>
            </w:r>
          </w:p>
        </w:tc>
        <w:tc>
          <w:tcPr>
            <w:tcW w:w="2835" w:type="dxa"/>
            <w:tcBorders>
              <w:top w:val="nil"/>
              <w:left w:val="nil"/>
              <w:bottom w:val="nil"/>
              <w:right w:val="nil"/>
            </w:tcBorders>
            <w:shd w:val="clear" w:color="auto" w:fill="auto"/>
            <w:noWrap/>
            <w:vAlign w:val="bottom"/>
            <w:hideMark/>
          </w:tcPr>
          <w:p w14:paraId="4179E58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72E03615" w14:textId="77777777" w:rsidTr="00B66CFF">
        <w:trPr>
          <w:trHeight w:val="276"/>
        </w:trPr>
        <w:tc>
          <w:tcPr>
            <w:tcW w:w="1329" w:type="dxa"/>
            <w:tcBorders>
              <w:top w:val="nil"/>
              <w:left w:val="nil"/>
              <w:bottom w:val="nil"/>
              <w:right w:val="nil"/>
            </w:tcBorders>
            <w:shd w:val="clear" w:color="auto" w:fill="auto"/>
            <w:noWrap/>
            <w:vAlign w:val="bottom"/>
            <w:hideMark/>
          </w:tcPr>
          <w:p w14:paraId="48D5D547" w14:textId="50EF3D98"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Tavani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{"citationID":"pgHsgavf","properties":{"formattedCitation":"\\super 49\\nosupersub{}","plainCitation":"49","noteIndex":0},"citationItems":[{"id":169,"uris":["http://zotero.org/groups/5175522/items/WYN7ZNEY"],"itemData":{"id":169,"type":"article-journal","abstract":"The relation between diabetes and prostate cancer risk was investigated in a combined analysis of two hospital-based case-control studies conducted in Italy and Greece, between 1985 and 1997. Cases were 608 men with incident prostate cancer, and controls were 1008 men admitted to hospital for acute non-neoplastic diseases. No material association between diabetes and prostate cancer was observed, with a multivariate odds ratio (OR) of 1.07 (95% confidence interval (CI) 0.68-1.66). Compared with men without diabetes, there was a non-significant increased risk of prostate cancer in those diagnosed with diabetes within the last 5 years (OR 2.04), while the ORs were 0.96 and 0.78 respectively for a diagnosis of diabetes 5-9 years and &gt; or = 10 years ago.","container-title":"European journal of cancer prevention: the official journal of the European Cancer Prevention Organisation (ECP)","DOI":"10.1097/00008469-200204000-00003","ISSN":"0959-8278","issue":"2","journalAbbreviation":"Eur J Cancer Prev","language":"eng","note":"PMID: 11984129","page":"125-128","source":"PubMed","title":"Diabetes and the risk of prostate cancer","volume":"11","author":[{"family":"Tavani","given":"A."},{"family":"Gallus","given":"S."},{"family":"Bosetti","given":"C."},{"family":"Tzonou","given":"A."},{"family":"Lagiou","given":"P."},{"family":"Negri","given":"E."},{"family":"Trichopoulos","given":"D."},{"family":"La Vecchia","given":"C."}],"issued":{"date-parts":[["2002",4]]}}}],"schema":"https://github.com/citation-style-language/schema/raw/master/csl-citation.json"}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4</w:t>
            </w:r>
            <w:r w:rsidR="00D61C74">
              <w:rPr>
                <w:rFonts w:ascii="Times New Roman" w:eastAsia="DengXian" w:hAnsi="Times New Roman" w:cs="Times New Roman"/>
                <w:kern w:val="0"/>
                <w:sz w:val="18"/>
                <w:szCs w:val="24"/>
                <w:vertAlign w:val="superscript"/>
                <w14:ligatures w14:val="none"/>
              </w:rPr>
              <w:t>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E63EAE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2002</w:t>
            </w:r>
          </w:p>
        </w:tc>
        <w:tc>
          <w:tcPr>
            <w:tcW w:w="885" w:type="dxa"/>
            <w:tcBorders>
              <w:top w:val="nil"/>
              <w:left w:val="nil"/>
              <w:bottom w:val="nil"/>
              <w:right w:val="nil"/>
            </w:tcBorders>
            <w:shd w:val="clear" w:color="auto" w:fill="auto"/>
            <w:noWrap/>
            <w:vAlign w:val="bottom"/>
            <w:hideMark/>
          </w:tcPr>
          <w:p w14:paraId="6A38295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Italy and Greece</w:t>
            </w:r>
          </w:p>
        </w:tc>
        <w:tc>
          <w:tcPr>
            <w:tcW w:w="1151" w:type="dxa"/>
            <w:tcBorders>
              <w:top w:val="nil"/>
              <w:left w:val="nil"/>
              <w:bottom w:val="nil"/>
              <w:right w:val="nil"/>
            </w:tcBorders>
            <w:shd w:val="clear" w:color="auto" w:fill="auto"/>
            <w:noWrap/>
            <w:vAlign w:val="bottom"/>
            <w:hideMark/>
          </w:tcPr>
          <w:p w14:paraId="0795CA2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1878860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Data were derived from two hospital-based case–control studies on prostate cancer, conducted in Italy and Greece</w:t>
            </w:r>
          </w:p>
        </w:tc>
        <w:tc>
          <w:tcPr>
            <w:tcW w:w="2604" w:type="dxa"/>
            <w:gridSpan w:val="2"/>
            <w:tcBorders>
              <w:top w:val="nil"/>
              <w:left w:val="nil"/>
              <w:bottom w:val="nil"/>
              <w:right w:val="nil"/>
            </w:tcBorders>
            <w:shd w:val="clear" w:color="auto" w:fill="auto"/>
            <w:noWrap/>
            <w:vAlign w:val="bottom"/>
            <w:hideMark/>
          </w:tcPr>
          <w:p w14:paraId="62BA377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Histologically confirmed</w:t>
            </w:r>
          </w:p>
        </w:tc>
        <w:tc>
          <w:tcPr>
            <w:tcW w:w="1649" w:type="dxa"/>
            <w:gridSpan w:val="3"/>
            <w:tcBorders>
              <w:top w:val="nil"/>
              <w:left w:val="nil"/>
              <w:bottom w:val="nil"/>
              <w:right w:val="nil"/>
            </w:tcBorders>
            <w:shd w:val="clear" w:color="auto" w:fill="auto"/>
            <w:noWrap/>
            <w:vAlign w:val="bottom"/>
            <w:hideMark/>
          </w:tcPr>
          <w:p w14:paraId="1CEEE5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Italy Case= 67 Control= 60 Greece Case= 71 Control= 70</w:t>
            </w:r>
          </w:p>
        </w:tc>
        <w:tc>
          <w:tcPr>
            <w:tcW w:w="2835" w:type="dxa"/>
            <w:tcBorders>
              <w:top w:val="nil"/>
              <w:left w:val="nil"/>
              <w:bottom w:val="nil"/>
              <w:right w:val="nil"/>
            </w:tcBorders>
            <w:shd w:val="clear" w:color="auto" w:fill="auto"/>
            <w:noWrap/>
            <w:vAlign w:val="bottom"/>
            <w:hideMark/>
          </w:tcPr>
          <w:p w14:paraId="13EC7F6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w:t>
            </w:r>
            <w:proofErr w:type="spellStart"/>
            <w:r w:rsidRPr="0088700F">
              <w:rPr>
                <w:rFonts w:ascii="Times New Roman" w:eastAsia="DengXian" w:hAnsi="Times New Roman" w:cs="Times New Roman"/>
                <w:color w:val="000000"/>
                <w:kern w:val="0"/>
                <w:sz w:val="18"/>
                <w:szCs w:val="18"/>
                <w14:ligatures w14:val="none"/>
              </w:rPr>
              <w:t>centre</w:t>
            </w:r>
            <w:proofErr w:type="spellEnd"/>
            <w:r w:rsidRPr="0088700F">
              <w:rPr>
                <w:rFonts w:ascii="Times New Roman" w:eastAsia="DengXian" w:hAnsi="Times New Roman" w:cs="Times New Roman"/>
                <w:color w:val="000000"/>
                <w:kern w:val="0"/>
                <w:sz w:val="18"/>
                <w:szCs w:val="18"/>
                <w14:ligatures w14:val="none"/>
              </w:rPr>
              <w:t>,</w:t>
            </w:r>
            <w:r w:rsidRPr="0088700F">
              <w:rPr>
                <w:rFonts w:ascii="Times New Roman" w:eastAsia="DengXian" w:hAnsi="Times New Roman" w:cs="Times New Roman" w:hint="eastAsia"/>
                <w:color w:val="000000"/>
                <w:kern w:val="0"/>
                <w:sz w:val="18"/>
                <w:szCs w:val="18"/>
                <w14:ligatures w14:val="none"/>
              </w:rPr>
              <w:t xml:space="preserve"> </w:t>
            </w:r>
            <w:r w:rsidRPr="0088700F">
              <w:rPr>
                <w:rFonts w:ascii="Times New Roman" w:eastAsia="DengXian" w:hAnsi="Times New Roman" w:cs="Times New Roman"/>
                <w:color w:val="000000"/>
                <w:kern w:val="0"/>
                <w:sz w:val="18"/>
                <w:szCs w:val="18"/>
                <w14:ligatures w14:val="none"/>
              </w:rPr>
              <w:t xml:space="preserve">calendar ear at </w:t>
            </w:r>
            <w:proofErr w:type="spellStart"/>
            <w:proofErr w:type="gramStart"/>
            <w:r w:rsidRPr="0088700F">
              <w:rPr>
                <w:rFonts w:ascii="Times New Roman" w:eastAsia="DengXian" w:hAnsi="Times New Roman" w:cs="Times New Roman"/>
                <w:color w:val="000000"/>
                <w:kern w:val="0"/>
                <w:sz w:val="18"/>
                <w:szCs w:val="18"/>
                <w14:ligatures w14:val="none"/>
              </w:rPr>
              <w:t>interview,age</w:t>
            </w:r>
            <w:proofErr w:type="gramEnd"/>
            <w:r w:rsidRPr="0088700F">
              <w:rPr>
                <w:rFonts w:ascii="Times New Roman" w:eastAsia="DengXian" w:hAnsi="Times New Roman" w:cs="Times New Roman"/>
                <w:color w:val="000000"/>
                <w:kern w:val="0"/>
                <w:sz w:val="18"/>
                <w:szCs w:val="18"/>
                <w14:ligatures w14:val="none"/>
              </w:rPr>
              <w:t>,education</w:t>
            </w:r>
            <w:proofErr w:type="spellEnd"/>
            <w:r w:rsidRPr="0088700F">
              <w:rPr>
                <w:rFonts w:ascii="Times New Roman" w:eastAsia="DengXian" w:hAnsi="Times New Roman" w:cs="Times New Roman"/>
                <w:color w:val="000000"/>
                <w:kern w:val="0"/>
                <w:sz w:val="18"/>
                <w:szCs w:val="18"/>
                <w14:ligatures w14:val="none"/>
              </w:rPr>
              <w:t xml:space="preserve"> and body mass index.</w:t>
            </w:r>
          </w:p>
        </w:tc>
      </w:tr>
      <w:tr w:rsidR="0088700F" w:rsidRPr="0088700F" w14:paraId="1C41496C" w14:textId="77777777" w:rsidTr="00B66CFF">
        <w:trPr>
          <w:trHeight w:val="276"/>
        </w:trPr>
        <w:tc>
          <w:tcPr>
            <w:tcW w:w="1329" w:type="dxa"/>
            <w:tcBorders>
              <w:top w:val="nil"/>
              <w:left w:val="nil"/>
              <w:bottom w:val="nil"/>
              <w:right w:val="nil"/>
            </w:tcBorders>
            <w:shd w:val="clear" w:color="auto" w:fill="auto"/>
            <w:noWrap/>
            <w:vAlign w:val="bottom"/>
            <w:hideMark/>
          </w:tcPr>
          <w:p w14:paraId="1E87AF27" w14:textId="4B82EBF7" w:rsidR="0088700F" w:rsidRPr="00D61C74" w:rsidRDefault="0088700F" w:rsidP="00340993">
            <w:pPr>
              <w:widowControl/>
              <w:rPr>
                <w:rFonts w:ascii="Times New Roman" w:eastAsia="DengXian" w:hAnsi="Times New Roman" w:cs="Times New Roman"/>
                <w:color w:val="000000"/>
                <w:kern w:val="0"/>
                <w:sz w:val="18"/>
                <w:szCs w:val="18"/>
                <w:lang w:val="it-IT"/>
                <w14:ligatures w14:val="none"/>
              </w:rPr>
            </w:pPr>
            <w:r w:rsidRPr="00433E28">
              <w:rPr>
                <w:rFonts w:ascii="Times New Roman" w:eastAsia="DengXian" w:hAnsi="Times New Roman" w:cs="Times New Roman"/>
                <w:color w:val="000000"/>
                <w:kern w:val="0"/>
                <w:sz w:val="18"/>
                <w:szCs w:val="18"/>
                <w:lang w:val="it-IT"/>
                <w14:ligatures w14:val="none"/>
              </w:rPr>
              <w:t>C. M. Velicer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{"citationID":"ChzjvItq","properties":{"formattedCitation":"\\super 50\\nosupersub{}","plainCitation":"50","noteIndex":0},"citationItems":[{"id":168,"uris":["http://zotero.org/groups/5175522/items/QFQJZHFB"],"itemData":{"id":168,"type":"article-journal","abstract":"Epidemiologic evidence suggests diabetic men have a slightly lower prostate cancer risk than non-diabetic men. We examined this association in a prospective cohort study of 35 239 men, 50-76 years old, in Washington State who completed a baseline questionnaire between 2000 and 2002. Incident prostate cancers as of 31 December 2004 were identified through the SEER registry. Diabetic men had a slightly lower risk of prostate cancer than non-diabetic men (hazard ratio (HR) 0.83, 95% confidence interval (CI) 0.64-1.07). Insulin users overall and insulin users with diabetic complications had decreased risks, compared to non-diabetic men (HR 0.49, 95% CI 0.26-0.92) and (HR 0.36, 95% CI 0.15-0.87), respectively. Oral medication use for diabetes was not associated with prostate cancer. Insulin is likely a marker of severity of diabetes. Future studies of this association should consider diabetes type, treatment, severity, complications and biomarkers.","container-title":"Prostate Cancer and Prostatic Diseases","DOI":"10.1038/sj.pcan.4500914","ISSN":"1365-7852","issue":"1","journalAbbreviation":"Prostate Cancer Prostatic Dis","language":"eng","note":"PMID: 17033617","page":"46-51","source":"PubMed","title":"Diabetes and the risk of prostate cancer: the role of diabetes treatment and complications","title-short":"Diabetes and the risk of prostate cancer","volume":"10","author":[{"family":"Velicer","given":"C. M."},{"family":"Dublin","given":"S."},{"family":"White","given":"E."}],"issued":{"date-parts":[["2007"]]}}}],"schema":"https://github.com/citation-style-language/schema/raw/master/csl-citation.json"}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48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65737D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2007</w:t>
            </w:r>
          </w:p>
        </w:tc>
        <w:tc>
          <w:tcPr>
            <w:tcW w:w="885" w:type="dxa"/>
            <w:tcBorders>
              <w:top w:val="nil"/>
              <w:left w:val="nil"/>
              <w:bottom w:val="nil"/>
              <w:right w:val="nil"/>
            </w:tcBorders>
            <w:shd w:val="clear" w:color="auto" w:fill="auto"/>
            <w:noWrap/>
            <w:vAlign w:val="bottom"/>
            <w:hideMark/>
          </w:tcPr>
          <w:p w14:paraId="6B0546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446168B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67FA010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prospective cohort study of 35 239 men, 50–76 years old, in Washington State who completed a baseline questionnaire between 2000 and 2002.</w:t>
            </w:r>
          </w:p>
        </w:tc>
        <w:tc>
          <w:tcPr>
            <w:tcW w:w="2604" w:type="dxa"/>
            <w:gridSpan w:val="2"/>
            <w:tcBorders>
              <w:top w:val="nil"/>
              <w:left w:val="nil"/>
              <w:bottom w:val="nil"/>
              <w:right w:val="nil"/>
            </w:tcBorders>
            <w:shd w:val="clear" w:color="auto" w:fill="auto"/>
            <w:noWrap/>
            <w:vAlign w:val="bottom"/>
            <w:hideMark/>
          </w:tcPr>
          <w:p w14:paraId="7D06424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Identified through the SEER registry</w:t>
            </w:r>
          </w:p>
        </w:tc>
        <w:tc>
          <w:tcPr>
            <w:tcW w:w="1649" w:type="dxa"/>
            <w:gridSpan w:val="3"/>
            <w:tcBorders>
              <w:top w:val="nil"/>
              <w:left w:val="nil"/>
              <w:bottom w:val="nil"/>
              <w:right w:val="nil"/>
            </w:tcBorders>
            <w:shd w:val="clear" w:color="auto" w:fill="auto"/>
            <w:noWrap/>
            <w:vAlign w:val="bottom"/>
            <w:hideMark/>
          </w:tcPr>
          <w:p w14:paraId="7428BA3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64.3 Control= 61.5</w:t>
            </w:r>
          </w:p>
        </w:tc>
        <w:tc>
          <w:tcPr>
            <w:tcW w:w="2835" w:type="dxa"/>
            <w:tcBorders>
              <w:top w:val="nil"/>
              <w:left w:val="nil"/>
              <w:bottom w:val="nil"/>
              <w:right w:val="nil"/>
            </w:tcBorders>
            <w:shd w:val="clear" w:color="auto" w:fill="auto"/>
            <w:noWrap/>
            <w:vAlign w:val="bottom"/>
            <w:hideMark/>
          </w:tcPr>
          <w:p w14:paraId="597C9A8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and PSA testing.</w:t>
            </w:r>
          </w:p>
        </w:tc>
      </w:tr>
      <w:tr w:rsidR="0088700F" w:rsidRPr="0088700F" w14:paraId="2DDE9115" w14:textId="77777777" w:rsidTr="00B66CFF">
        <w:trPr>
          <w:trHeight w:val="276"/>
        </w:trPr>
        <w:tc>
          <w:tcPr>
            <w:tcW w:w="1329" w:type="dxa"/>
            <w:tcBorders>
              <w:top w:val="nil"/>
              <w:left w:val="nil"/>
              <w:bottom w:val="nil"/>
              <w:right w:val="nil"/>
            </w:tcBorders>
            <w:shd w:val="clear" w:color="auto" w:fill="auto"/>
            <w:noWrap/>
            <w:vAlign w:val="bottom"/>
            <w:hideMark/>
          </w:tcPr>
          <w:p w14:paraId="0FAA6AEF" w14:textId="5E8B380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Brandon L. Pierce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{"citationID":"5i9898tP","properties":{"formattedCitation":"\\super 51\\nosupersub{}","plainCitation":"51","noteIndex":0},"citationItems":[{"id":167,"uris":["http://zotero.org/groups/5175522/items/5WQE275Y"],"itemData":{"id":167,"type":"article-journal","abstract":"BACKGROUND: Epidemiological evidence suggests that diabetes mellitus (DM) is associated with a decrease in risk for prostate cancer (PCa). The objective of this study was to examine the association between PCa risk and several characteristics of DM (duration, age at diagnosis, treatment) in data from two population-based, case-control studies of PCa.\nMETHODS: PCa cases (n = 1,752), and controls (n = 1,644) were residents of King County, Washington identified using the Surveillance, Epidemiology, and End Results Seattle-Puget Sound cancer registry and random digit dialing, respectively. The majority of PCa patients had localized stage disease (78%). Using self-reported on DM, logistic regression was used to calculate odds ratios (OR) and 95% confidence intervals (95% CI) for associations between DM characteristics and PCa risk.\nRESULTS: After adjustment for confounding factors, DM status was not significantly associated with PCa risk (OR = 0.98; 95% CI = 0.76-1.27). However, early-onset DM (diagnosed before age 30) showed a significant inverse association with PCa risk (OR = 0.27; 95% CI = 0.07-0.97). Time since DM diagnosis (median = 6 years) and DM treatment types (i.e., diet changes, oral medications, and insulin) did not show significant associations with PCa risk.\nCONCLUSIONS: These data suggest that DM is not associated with PCa risk; however, early-onset DM, possibly reflecting insulin dependent DM (type 1), may be an important component of the previously reported inverse association between DM on PCa risk, but these findings are based on a small number of observations and require further investigation.","container-title":"The Prostate","DOI":"10.1002/pros.20777","ISSN":"0270-4137","issue":"10","journalAbbreviation":"Prostate","language":"eng","note":"PMID: 18459104","page":"1126-1132","source":"PubMed","title":"Diabetes mellitus and prostate cancer risk","volume":"68","author":[{"family":"Pierce","given":"Brandon L."},{"family":"Plymate","given":"Stephen"},{"family":"Ostrander","given":"Elaine A."},{"family":"Stanford","given":"Janet L."}],"issued":{"date-parts":[["2008",7,1]]}}}],"schema":"https://github.com/citation-style-language/schema/raw/master/csl-citation.json"}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49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7D51D3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2008</w:t>
            </w:r>
          </w:p>
        </w:tc>
        <w:tc>
          <w:tcPr>
            <w:tcW w:w="885" w:type="dxa"/>
            <w:tcBorders>
              <w:top w:val="nil"/>
              <w:left w:val="nil"/>
              <w:bottom w:val="nil"/>
              <w:right w:val="nil"/>
            </w:tcBorders>
            <w:shd w:val="clear" w:color="auto" w:fill="auto"/>
            <w:noWrap/>
            <w:vAlign w:val="bottom"/>
            <w:hideMark/>
          </w:tcPr>
          <w:p w14:paraId="65CF221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565AEAD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8F1612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Cases and controls were residents of King County, Washington identified using the Surveillance, Epidemiology, and End Results Seattle-Puget Sound cancer registry and random digit dialing</w:t>
            </w:r>
          </w:p>
        </w:tc>
        <w:tc>
          <w:tcPr>
            <w:tcW w:w="2604" w:type="dxa"/>
            <w:gridSpan w:val="2"/>
            <w:tcBorders>
              <w:top w:val="nil"/>
              <w:left w:val="nil"/>
              <w:bottom w:val="nil"/>
              <w:right w:val="nil"/>
            </w:tcBorders>
            <w:shd w:val="clear" w:color="auto" w:fill="auto"/>
            <w:noWrap/>
            <w:vAlign w:val="bottom"/>
            <w:hideMark/>
          </w:tcPr>
          <w:p w14:paraId="5F28DD7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Identified through the SEER registry</w:t>
            </w:r>
          </w:p>
        </w:tc>
        <w:tc>
          <w:tcPr>
            <w:tcW w:w="1649" w:type="dxa"/>
            <w:gridSpan w:val="3"/>
            <w:tcBorders>
              <w:top w:val="nil"/>
              <w:left w:val="nil"/>
              <w:bottom w:val="nil"/>
              <w:right w:val="nil"/>
            </w:tcBorders>
            <w:shd w:val="clear" w:color="auto" w:fill="auto"/>
            <w:noWrap/>
            <w:vAlign w:val="bottom"/>
            <w:hideMark/>
          </w:tcPr>
          <w:p w14:paraId="3DC54FB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Under 74</w:t>
            </w:r>
          </w:p>
        </w:tc>
        <w:tc>
          <w:tcPr>
            <w:tcW w:w="2835" w:type="dxa"/>
            <w:tcBorders>
              <w:top w:val="nil"/>
              <w:left w:val="nil"/>
              <w:bottom w:val="nil"/>
              <w:right w:val="nil"/>
            </w:tcBorders>
            <w:shd w:val="clear" w:color="auto" w:fill="auto"/>
            <w:noWrap/>
            <w:vAlign w:val="bottom"/>
            <w:hideMark/>
          </w:tcPr>
          <w:p w14:paraId="5590C4E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categorical age,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screening history, categorical BMI, race, study, and family hist</w:t>
            </w:r>
          </w:p>
        </w:tc>
      </w:tr>
      <w:tr w:rsidR="0088700F" w:rsidRPr="0088700F" w14:paraId="5799A990" w14:textId="77777777" w:rsidTr="00B66CFF">
        <w:trPr>
          <w:trHeight w:val="276"/>
        </w:trPr>
        <w:tc>
          <w:tcPr>
            <w:tcW w:w="1329" w:type="dxa"/>
            <w:tcBorders>
              <w:top w:val="nil"/>
              <w:left w:val="nil"/>
              <w:bottom w:val="nil"/>
              <w:right w:val="nil"/>
            </w:tcBorders>
            <w:shd w:val="clear" w:color="auto" w:fill="auto"/>
            <w:noWrap/>
            <w:vAlign w:val="bottom"/>
            <w:hideMark/>
          </w:tcPr>
          <w:p w14:paraId="4E70B130" w14:textId="748473F8"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L. Coker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{"citationID":"dgSkAPg3","properties":{"formattedCitation":"\\super 52\\nosupersub{}","plainCitation":"52","noteIndex":0},"citationItems":[{"id":166,"uris":["http://zotero.org/groups/5175522/items/2D4GXDGA"],"itemData":{"id":166,"type":"article-journal","abstract":"We investigate the relation between diabetes mellitus and risk of prostate cancer among older (age 65-79 years) men in a population-based case-control study of 407 incident histologically confirmed cases registered in the South Carolina Central Cancer Registry between 1999 and 2001 (70.6% response rate); controls were 393 men identified through the Health Care Financing Administration Medicare beneficiary file for South Carolina in 1999 (63.8% response rate). After adjusting for age, race, and prostate cancer screening in the past 5 years, a history of diabetes mellitus was associated with a reduced risk of prostate cancer (adjusted odds ratio (aOR)=0.64; 95% confidence interval (CI)=0.45, 0.91). The protective effect was stronger for those with complications associated with diabetes (aOR=0.61; 95% CI=0.42, 0.90) and for African-American men (aOR=0.36; 95% CI=0.21, 0.62). Additional research is needed to understand the biologic mechanisms by which diabetes may influence prostate cancer risk; genetic factors may play an important role in understanding this association.","container-title":"British Journal of Cancer","DOI":"10.1038/sj.bjc.6601857","ISSN":"0007-0920","issue":"11","journalAbbreviation":"Br J Cancer","language":"eng","note":"PMID: 15150583\nPMCID: PMC2410287","page":"2171-2175","source":"PubMed","title":"Diabetes mellitus and prostate cancer risk among older men: population-based case-control study","title-short":"Diabetes mellitus and prostate cancer risk among older men","volume":"90","author":[{"family":"Coker","given":"A. L."},{"family":"Sanderson","given":"M."},{"family":"Zheng","given":"W."},{"family":"Fadden","given":"M. K."}],"issued":{"date-parts":[["2004",6,1]]}}}],"schema":"https://github.com/citation-style-language/schema/raw/master/csl-citation.json"}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44A611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2004</w:t>
            </w:r>
          </w:p>
        </w:tc>
        <w:tc>
          <w:tcPr>
            <w:tcW w:w="885" w:type="dxa"/>
            <w:tcBorders>
              <w:top w:val="nil"/>
              <w:left w:val="nil"/>
              <w:bottom w:val="nil"/>
              <w:right w:val="nil"/>
            </w:tcBorders>
            <w:shd w:val="clear" w:color="auto" w:fill="auto"/>
            <w:noWrap/>
            <w:vAlign w:val="bottom"/>
            <w:hideMark/>
          </w:tcPr>
          <w:p w14:paraId="447C9E3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7BCE16B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C4A64E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population-based case–control study of 407 incident histologically confirmed cases registered in the South Carolina Central Cancer Registry between 1999 and 2001; controls were 393 men identified through the Health Care Financing Administration Medicare beneficiary file for South Carolina in 1999</w:t>
            </w:r>
          </w:p>
        </w:tc>
        <w:tc>
          <w:tcPr>
            <w:tcW w:w="2604" w:type="dxa"/>
            <w:gridSpan w:val="2"/>
            <w:tcBorders>
              <w:top w:val="nil"/>
              <w:left w:val="nil"/>
              <w:bottom w:val="nil"/>
              <w:right w:val="nil"/>
            </w:tcBorders>
            <w:shd w:val="clear" w:color="auto" w:fill="auto"/>
            <w:noWrap/>
            <w:vAlign w:val="bottom"/>
            <w:hideMark/>
          </w:tcPr>
          <w:p w14:paraId="3D0E375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Diagnosed with primary invasive histologically confirmed prostate cancer</w:t>
            </w:r>
          </w:p>
        </w:tc>
        <w:tc>
          <w:tcPr>
            <w:tcW w:w="1649" w:type="dxa"/>
            <w:gridSpan w:val="3"/>
            <w:tcBorders>
              <w:top w:val="nil"/>
              <w:left w:val="nil"/>
              <w:bottom w:val="nil"/>
              <w:right w:val="nil"/>
            </w:tcBorders>
            <w:shd w:val="clear" w:color="auto" w:fill="auto"/>
            <w:noWrap/>
            <w:vAlign w:val="bottom"/>
            <w:hideMark/>
          </w:tcPr>
          <w:p w14:paraId="656E696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65-79</w:t>
            </w:r>
          </w:p>
        </w:tc>
        <w:tc>
          <w:tcPr>
            <w:tcW w:w="2835" w:type="dxa"/>
            <w:tcBorders>
              <w:top w:val="nil"/>
              <w:left w:val="nil"/>
              <w:bottom w:val="nil"/>
              <w:right w:val="nil"/>
            </w:tcBorders>
            <w:shd w:val="clear" w:color="auto" w:fill="auto"/>
            <w:noWrap/>
            <w:vAlign w:val="bottom"/>
            <w:hideMark/>
          </w:tcPr>
          <w:p w14:paraId="57CFBD2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(categorical variable), race (African-American compared with Whites), South Carolina region (three areas), and prostate cancer screening in the past 5 years before the referent date (yes annual screening vs no).</w:t>
            </w:r>
          </w:p>
        </w:tc>
      </w:tr>
      <w:tr w:rsidR="0088700F" w:rsidRPr="0088700F" w14:paraId="4F481F24" w14:textId="77777777" w:rsidTr="00B66CFF">
        <w:trPr>
          <w:trHeight w:val="276"/>
        </w:trPr>
        <w:tc>
          <w:tcPr>
            <w:tcW w:w="1329" w:type="dxa"/>
            <w:tcBorders>
              <w:top w:val="nil"/>
              <w:left w:val="nil"/>
              <w:bottom w:val="nil"/>
              <w:right w:val="nil"/>
            </w:tcBorders>
            <w:shd w:val="clear" w:color="auto" w:fill="auto"/>
            <w:noWrap/>
            <w:vAlign w:val="bottom"/>
            <w:hideMark/>
          </w:tcPr>
          <w:p w14:paraId="3D0ACBF5" w14:textId="010B1B6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Michael F. Leitzmann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{"citationID":"jY4suVCh","properties":{"formattedCitation":"\\super 53\\nosupersub{}","plainCitation":"53","noteIndex":0},"citationItems":[{"id":165,"uris":["http://zotero.org/groups/5175522/items/35YBGGBF"],"itemData":{"id":165,"type":"article-journal","abstract":"OBJECTIVE: A history of diabetes has been fairly consistently related to a reduced prostate cancer risk, but previous investigations have not always addressed whether the relation with diabetes varies by prostate cancer aggressiveness or the association between diabetes and prostate cancer is modified by physical activity level and body mass, variables closely related to glucose metabolism.\nMETHODS: We prospectively examined the diabetes-prostate cancer risk relationship among 33,088 men in the screening arm of the Prostate, Lung, Colorectal and Ovarian (PLCO) Cancer Screening Trial.\nRESULTS: During 8.9 years follow-up, we ascertained 2,058 incident prostate cancer cases. Diabetes history was related to decreased risk of total prostate cancer (RR = 0.80, 95% CI = 0.68-0.95). The apparent protection afforded by diabetes was primarily due to the inverse relation with non-aggressive disease (i.e., the combination of low grade (Gleason sum &lt;8) and low stage (clinical stages I or II); RR = 0.75; 95% CI = 0.62-0.91). In contrast, no association was noted between diabetes and aggressive disease (i.e., high grade or high stage (Gleason sum &gt;or=8 or clinical stages III or IV); RR = 1.04, 95% CI = 0.74-1.45). In further analyses, the association between diabetes and aggressive prostate cancer was suggestively positive for men who were lean (RR = 1.64, 95% CI = 0.87-3.07; BMI &lt; 25 kg/m(2)) and it was positive for men who were the most physically active (RR = 1.63; 95% CI = 1.07-2.62; 3+ hours vigorous activity/week). By comparison, no relations of diabetes to aggressive prostate cancer were noted for their heavier or physically less active counterparts (p</w:instrText>
            </w:r>
            <w:r w:rsidRPr="00D61C74">
              <w:rPr>
                <w:rFonts w:ascii="Times New Roman" w:eastAsia="DengXian" w:hAnsi="Times New Roman" w:cs="Times New Roman"/>
                <w:color w:val="000000"/>
                <w:kern w:val="0"/>
                <w:sz w:val="18"/>
                <w:szCs w:val="18"/>
                <w:lang w:val="en-IN"/>
                <w14:ligatures w14:val="none"/>
              </w:rPr>
              <w:instrText>-value for tests of interaction = 0.10 and 0.03 BMI and physical activity, respectively).\nCONCLUSION: In this study, diabetes showed divergent relations with prostate cancer by tumor aggressiveness. Specifically, diabetes was inversely associated with early stage prostate cancer but it showed no relation with aggressive prostate cancer. Exploratory analyses suggested a positive association between diabetes and aggressive prostate cancer in the subgroup of men with a low BMI.","container-title":"Cancer causes &amp; control: CCC","DOI":"10.1007/s10552-008-9198-6","ISSN":"1573-7225","issue":"10","journalAbbreviation":"Cancer Causes Control","language":"eng","page":"1267-1276","source":"PubMed","title":"Diabetes mellitus and prostate cancer risk in the Prostate, Lung, Colorectal, and Ovarian Cancer Screening Trial","volume":"19","author":[{"family":"Leitzmann","given":"Michael F."},{"family":"Ahn","given":"Jiyoung"},{"family":"Albanes","given":"Demetrius"},{"family":"Hsing","given":"Ann W."},</w:instrText>
            </w:r>
            <w:r w:rsidRPr="0088700F">
              <w:rPr>
                <w:rFonts w:ascii="Times New Roman" w:eastAsia="DengXian" w:hAnsi="Times New Roman" w:cs="Times New Roman"/>
                <w:color w:val="000000"/>
                <w:kern w:val="0"/>
                <w:sz w:val="18"/>
                <w:szCs w:val="18"/>
                <w14:ligatures w14:val="none"/>
              </w:rPr>
              <w:instrText xml:space="preserve">{"family":"Schatzkin","given":"Arthur"},{"family":"Chang","given":"Shih-Chen"},{"family":"Huang","given":"Wen-Yi"},{"family":"Weiss","given":"Jocelyn M."},{"family":"Danforth","given":"Kim N."},{"family":"Grubb","given":"Robert L."},{"family":"Andriole","given":"Gerald L."},{"family":"Prostate","given":"Lung","suffix":"Colorectal, and Ovarian Trial Project Team"}],"issued":{"date-parts":[["2008",12]]}}}],"schema":"https://github.com/citation-style-language/schema/raw/master/csl-citation.json"}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23F5D4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2008</w:t>
            </w:r>
          </w:p>
        </w:tc>
        <w:tc>
          <w:tcPr>
            <w:tcW w:w="885" w:type="dxa"/>
            <w:tcBorders>
              <w:top w:val="nil"/>
              <w:left w:val="nil"/>
              <w:bottom w:val="nil"/>
              <w:right w:val="nil"/>
            </w:tcBorders>
            <w:shd w:val="clear" w:color="auto" w:fill="auto"/>
            <w:noWrap/>
            <w:vAlign w:val="bottom"/>
            <w:hideMark/>
          </w:tcPr>
          <w:p w14:paraId="33E96BF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1CE0BFE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52E9F1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Prostate, Lung, Colorectal, and Ovarian (PLCO) Cancer Screening Trial</w:t>
            </w:r>
          </w:p>
        </w:tc>
        <w:tc>
          <w:tcPr>
            <w:tcW w:w="2604" w:type="dxa"/>
            <w:gridSpan w:val="2"/>
            <w:tcBorders>
              <w:top w:val="nil"/>
              <w:left w:val="nil"/>
              <w:bottom w:val="nil"/>
              <w:right w:val="nil"/>
            </w:tcBorders>
            <w:shd w:val="clear" w:color="auto" w:fill="auto"/>
            <w:noWrap/>
            <w:vAlign w:val="bottom"/>
            <w:hideMark/>
          </w:tcPr>
          <w:p w14:paraId="189AFD1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M</w:t>
            </w:r>
            <w:r w:rsidRPr="0088700F">
              <w:rPr>
                <w:rFonts w:ascii="Times New Roman" w:eastAsia="DengXian" w:hAnsi="Times New Roman" w:cs="Times New Roman"/>
                <w:color w:val="000000"/>
                <w:kern w:val="0"/>
                <w:sz w:val="18"/>
                <w:szCs w:val="18"/>
                <w14:ligatures w14:val="none"/>
              </w:rPr>
              <w:t>edical records to confirm the diagnosis and to obtain stage and grade information.</w:t>
            </w:r>
          </w:p>
        </w:tc>
        <w:tc>
          <w:tcPr>
            <w:tcW w:w="1649" w:type="dxa"/>
            <w:gridSpan w:val="3"/>
            <w:tcBorders>
              <w:top w:val="nil"/>
              <w:left w:val="nil"/>
              <w:bottom w:val="nil"/>
              <w:right w:val="nil"/>
            </w:tcBorders>
            <w:shd w:val="clear" w:color="auto" w:fill="auto"/>
            <w:noWrap/>
            <w:vAlign w:val="bottom"/>
            <w:hideMark/>
          </w:tcPr>
          <w:p w14:paraId="0CEC486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64.0(59.0-68.0) Control =62.0(58.0-66.0)</w:t>
            </w:r>
          </w:p>
        </w:tc>
        <w:tc>
          <w:tcPr>
            <w:tcW w:w="2835" w:type="dxa"/>
            <w:tcBorders>
              <w:top w:val="nil"/>
              <w:left w:val="nil"/>
              <w:bottom w:val="nil"/>
              <w:right w:val="nil"/>
            </w:tcBorders>
            <w:shd w:val="clear" w:color="auto" w:fill="auto"/>
            <w:noWrap/>
            <w:vAlign w:val="bottom"/>
            <w:hideMark/>
          </w:tcPr>
          <w:p w14:paraId="5FA16FB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race, family history of prostate cancer, study center, aspirin use, education, smoking, body mass index, physical activity, and height. Number of </w:t>
            </w:r>
            <w:r w:rsidRPr="0088700F">
              <w:rPr>
                <w:rFonts w:ascii="Times New Roman" w:eastAsia="DengXian" w:hAnsi="Times New Roman" w:cs="Times New Roman"/>
                <w:color w:val="000000"/>
                <w:kern w:val="0"/>
                <w:sz w:val="18"/>
                <w:szCs w:val="18"/>
                <w14:ligatures w14:val="none"/>
              </w:rPr>
              <w:lastRenderedPageBreak/>
              <w:t>cases by grade or stage may not sum to total cases due to missing information on grade or stage</w:t>
            </w:r>
          </w:p>
        </w:tc>
      </w:tr>
      <w:tr w:rsidR="0088700F" w:rsidRPr="0088700F" w14:paraId="56D9D4B0" w14:textId="77777777" w:rsidTr="00B66CFF">
        <w:trPr>
          <w:trHeight w:val="276"/>
        </w:trPr>
        <w:tc>
          <w:tcPr>
            <w:tcW w:w="1329" w:type="dxa"/>
            <w:tcBorders>
              <w:top w:val="nil"/>
              <w:left w:val="nil"/>
              <w:bottom w:val="nil"/>
              <w:right w:val="nil"/>
            </w:tcBorders>
            <w:shd w:val="clear" w:color="auto" w:fill="auto"/>
            <w:noWrap/>
            <w:vAlign w:val="bottom"/>
            <w:hideMark/>
          </w:tcPr>
          <w:p w14:paraId="1CDF897D" w14:textId="750AECD4"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D61C74">
              <w:rPr>
                <w:rFonts w:ascii="Times New Roman" w:eastAsia="DengXian" w:hAnsi="Times New Roman" w:cs="Times New Roman"/>
                <w:color w:val="000000"/>
                <w:kern w:val="0"/>
                <w:sz w:val="18"/>
                <w:szCs w:val="18"/>
                <w:lang w:val="it-IT"/>
                <w14:ligatures w14:val="none"/>
              </w:rPr>
              <w:lastRenderedPageBreak/>
              <w:t>Konstantinos K. Tsilidis et al.</w:t>
            </w:r>
            <w:r w:rsidRPr="0088700F">
              <w:rPr>
                <w:rFonts w:ascii="Times New Roman" w:eastAsia="DengXian" w:hAnsi="Times New Roman" w:cs="Times New Roman"/>
                <w:color w:val="000000"/>
                <w:kern w:val="0"/>
                <w:sz w:val="18"/>
                <w:szCs w:val="18"/>
                <w14:ligatures w14:val="none"/>
              </w:rPr>
              <w:fldChar w:fldCharType="begin"/>
            </w:r>
            <w:r w:rsidRPr="00D61C74">
              <w:rPr>
                <w:rFonts w:ascii="Times New Roman" w:eastAsia="DengXian" w:hAnsi="Times New Roman" w:cs="Times New Roman"/>
                <w:color w:val="000000"/>
                <w:kern w:val="0"/>
                <w:sz w:val="18"/>
                <w:szCs w:val="18"/>
                <w:lang w:val="it-IT"/>
                <w14:ligatures w14:val="none"/>
              </w:rPr>
              <w:instrText xml:space="preserve"> ADDIN ZOTERO_ITEM CSL_CITATION {"citationID":"QmBE5KBU","properties":{"formattedCitation":"\\super 54\\nosupersub{}","plainCitation":"54","noteIndex":0},"citationItems":[{"id":164,"uris":["http://zotero.org/groups/5175522/items/7KYR7HKP"],"itemData":{"id":164,"type":"article-journal","abstract":"The current epidemiologic evidence suggests that men with type 2 diabetes mellitus may be at lower risk of developing prostate cancer, but little is known about its association with stage and grade of the disease. The association between self-reported diabetes mellitus at recruitment and risk of prostate cancer was examined in the European Prospective Investigation into Cancer and Nutrition (EPIC). Among 139,131 eligible men, 4,531 were diagnosed with prostate cancer over an average follow-up of 12 years. Multivariable hazard ratios (HR) and 95% confidence intervals (CI) were estimated using Cox proportional hazards models stratified by EPIC-participating center and age at recruitment, and adjusted for education, smoking status, body mass index, waist circumference, and physical activity. In a subset of men without prostate cancer, the cross-sectional association between circulating concentrations of androgens and insulin-like growth factor proteins with diabetes status was also investigated using linear regression models. Compared to men with no diabetes, men with diabetes had a 26% lower risk of prostate cancer (HR, 0.74; 95% CI, 0.63-0.86). There was no evidence that the association differed by stage (p-heterogeneity, 0.19) or grade (p-heterogeneity, 0.48) of the disease, although the numbers were small in some disease subgroups. In a subset of 626 men with hormone measurements, circulating concentrations of androstenedione, total testosterone and insulin-like growth factor binding protein-three were lower in men with diabetes compared to men without diabetes. This large European study has confirmed an inverse association between self-reported diabetes mellitus and subsequent risk of prostate cancer.","container-title":"International Journal of Cancer","DOI":"10.1002/ijc.28989","ISSN":"1097-0215","issue":"2","journalAbbreviation":"Int J Cancer","language":"eng","page":"372-381","source":"PubMed","title":"Diabetes mellitus and risk of prostate cancer in the European Prospective Investigation into Cancer and Nutrition","volume":"136","author":[{"family":"Tsilidis","given":"Konstantinos K."},{"family":"Allen","given":"Naomi E."},{"family":"Appleby","given":"Paul N."},{"family":"Rohrmann","given":"Sabine"},{"family":"Nöthlings","given":"Ute"},{"family":"Arriola","given":"Larraitz"},{"family":"Gunter","given":"Marc J."</w:instrText>
            </w:r>
            <w:r w:rsidRPr="00D61C74">
              <w:rPr>
                <w:rFonts w:ascii="Times New Roman" w:eastAsia="DengXian" w:hAnsi="Times New Roman" w:cs="Times New Roman"/>
                <w:color w:val="000000"/>
                <w:kern w:val="0"/>
                <w:sz w:val="18"/>
                <w:szCs w:val="18"/>
                <w:lang w:val="en-IN"/>
                <w14:ligatures w14:val="none"/>
              </w:rPr>
              <w:instrText>},{"family":"Chajes","given":"Veronique"},{"family":"Rinaldi","given":"Sabina"},{"family":"Romieu","given":"Isabelle"},{"family":"Murphy","given":"Neil"},{"family":"Riboli","given":"Elio"},{"family":"Tzoulaki","given":"Ioanna"},{"family":"Kaaks","given":"Rudolf"},{"family":"Lukanova","given":"Annekatrin"},{"fam</w:instrText>
            </w:r>
            <w:r w:rsidRPr="0088700F">
              <w:rPr>
                <w:rFonts w:ascii="Times New Roman" w:eastAsia="DengXian" w:hAnsi="Times New Roman" w:cs="Times New Roman"/>
                <w:color w:val="000000"/>
                <w:kern w:val="0"/>
                <w:sz w:val="18"/>
                <w:szCs w:val="18"/>
                <w14:ligatures w14:val="none"/>
              </w:rPr>
              <w:instrText xml:space="preserve">ily":"Boeing","given":"Heiner"},{"family":"Pischon","given":"Tobias"},{"family":"Dahm","given":"Christina C."},{"family":"Overvad","given":"Kim"},{"family":"Quirós","given":"J. Ramón"},{"family":"Fonseca-Nunes","given":"Ana"},{"family":"Molina-Montes","given":"Esther"},{"family":"Gavrila Chervase","given":"Diana"},{"family":"Ardanaz","given":"Eva"},{"family":"Khaw","given":"Kay T."},{"family":"Wareham","given":"Nick J."},{"family":"Roswall","given":"Nina"},{"family":"Tjønneland","given":"Anne"},{"family":"Lagiou","given":"Pagona"},{"family":"Trichopoulos","given":"Dimitrios"},{"family":"Trichopoulou","given":"Antonia"},{"family":"Palli","given":"Domenico"},{"family":"Pala","given":"Valeria"},{"family":"Tumino","given":"Rosario"},{"family":"Vineis","given":"Paolo"},{"family":"Bueno-de-Mesquita","given":"H. Bas"},{"family":"Malm","given":"Johan"},{"family":"Orho-Melander","given":"Marju"},{"family":"Johansson","given":"Mattias"},{"family":"Stattin","given":"Pär"},{"family":"Travis","given":"Ruth C."},{"family":"Key","given":"Timothy J."}],"issued":{"date-parts":[["2015",1,15]]}}}],"schema":"https://github.com/citation-style-language/schema/raw/master/csl-citation.json"}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6AA38F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2014</w:t>
            </w:r>
          </w:p>
        </w:tc>
        <w:tc>
          <w:tcPr>
            <w:tcW w:w="885" w:type="dxa"/>
            <w:tcBorders>
              <w:top w:val="nil"/>
              <w:left w:val="nil"/>
              <w:bottom w:val="nil"/>
              <w:right w:val="nil"/>
            </w:tcBorders>
            <w:shd w:val="clear" w:color="auto" w:fill="auto"/>
            <w:noWrap/>
            <w:vAlign w:val="bottom"/>
            <w:hideMark/>
          </w:tcPr>
          <w:p w14:paraId="0B58D45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EU</w:t>
            </w:r>
          </w:p>
        </w:tc>
        <w:tc>
          <w:tcPr>
            <w:tcW w:w="1151" w:type="dxa"/>
            <w:tcBorders>
              <w:top w:val="nil"/>
              <w:left w:val="nil"/>
              <w:bottom w:val="nil"/>
              <w:right w:val="nil"/>
            </w:tcBorders>
            <w:shd w:val="clear" w:color="auto" w:fill="auto"/>
            <w:noWrap/>
            <w:vAlign w:val="bottom"/>
            <w:hideMark/>
          </w:tcPr>
          <w:p w14:paraId="69D701A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867E4D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EPIC, a prospective cohort with 23 centers in 10 European countries (Denmark, France, Germany, Greece, Italy, The Netherlands, Norway, Spain, Sweden, and the United Kingdom). Participants were aged 35 to 70 years at enrolment between 1992 and 2000.</w:t>
            </w:r>
          </w:p>
        </w:tc>
        <w:tc>
          <w:tcPr>
            <w:tcW w:w="2604" w:type="dxa"/>
            <w:gridSpan w:val="2"/>
            <w:tcBorders>
              <w:top w:val="nil"/>
              <w:left w:val="nil"/>
              <w:bottom w:val="nil"/>
              <w:right w:val="nil"/>
            </w:tcBorders>
            <w:shd w:val="clear" w:color="auto" w:fill="auto"/>
            <w:noWrap/>
            <w:vAlign w:val="bottom"/>
            <w:hideMark/>
          </w:tcPr>
          <w:p w14:paraId="44C2351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Incident prostate cancer cases were identified through linkage to population cancer registries in Denmark, Italy, The Netherlands, Spain, Sweden, and the United Kingdom, or health insurance records, regional health departments, municipality registries, hospital- or physician-based cancer and pathology registries, and active follow-up through mail or phone calls to study participants or their next of kin in Germany and Greece.</w:t>
            </w:r>
          </w:p>
        </w:tc>
        <w:tc>
          <w:tcPr>
            <w:tcW w:w="1649" w:type="dxa"/>
            <w:gridSpan w:val="3"/>
            <w:tcBorders>
              <w:top w:val="nil"/>
              <w:left w:val="nil"/>
              <w:bottom w:val="nil"/>
              <w:right w:val="nil"/>
            </w:tcBorders>
            <w:shd w:val="clear" w:color="auto" w:fill="auto"/>
            <w:noWrap/>
            <w:vAlign w:val="bottom"/>
            <w:hideMark/>
          </w:tcPr>
          <w:p w14:paraId="697C77D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57.5±8.3 Control= 51.4</w:t>
            </w:r>
            <w:r w:rsidRPr="0088700F">
              <w:rPr>
                <w:rFonts w:ascii="Times New Roman" w:eastAsia="DengXian" w:hAnsi="Times New Roman" w:cs="Times New Roman"/>
                <w:b/>
                <w:bCs/>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10.1</w:t>
            </w:r>
          </w:p>
        </w:tc>
        <w:tc>
          <w:tcPr>
            <w:tcW w:w="2835" w:type="dxa"/>
            <w:tcBorders>
              <w:top w:val="nil"/>
              <w:left w:val="nil"/>
              <w:bottom w:val="nil"/>
              <w:right w:val="nil"/>
            </w:tcBorders>
            <w:shd w:val="clear" w:color="auto" w:fill="auto"/>
            <w:noWrap/>
            <w:vAlign w:val="bottom"/>
            <w:hideMark/>
          </w:tcPr>
          <w:p w14:paraId="670F73C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education, smoking status, body mass index, waist circumference, and physical activity.</w:t>
            </w:r>
          </w:p>
        </w:tc>
      </w:tr>
      <w:tr w:rsidR="0088700F" w:rsidRPr="0088700F" w14:paraId="22411C37" w14:textId="77777777" w:rsidTr="00B66CFF">
        <w:trPr>
          <w:trHeight w:val="276"/>
        </w:trPr>
        <w:tc>
          <w:tcPr>
            <w:tcW w:w="1329" w:type="dxa"/>
            <w:tcBorders>
              <w:top w:val="nil"/>
              <w:left w:val="nil"/>
              <w:bottom w:val="nil"/>
              <w:right w:val="nil"/>
            </w:tcBorders>
            <w:shd w:val="clear" w:color="auto" w:fill="auto"/>
            <w:noWrap/>
            <w:vAlign w:val="bottom"/>
            <w:hideMark/>
          </w:tcPr>
          <w:p w14:paraId="7DC148A3" w14:textId="29C93E98"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Jocelyn S. Kasper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{"citationID":"7Ss3Fi5e","properties":{"formattedCitation":"\\super 55\\nosupersub{}","plainCitation":"55","noteIndex":0},"citationItems":[{"id":163,"uris":["http://zotero.org/groups/5175522/items/YTXHQWH5"],"itemData":{"id":163,"type":"article-journal","abstract":"History of diabetes may be associated with decreased prostate cancer (PCa) risk. Published studies have not always accounted for time since diabetes diagnosis or confounding and effect modification by lifestyle factors. The authors investigated the relationship between diabetes and PCa risk in men in the Health Professionals Follow-Up Study from 1986 to 2004. During that time, 4,511 new PCa cases were identified. Multivariate hazard ratios (HR) were estimated using Cox regression. The HR of PCa comparing men with vs. without diabetes was 0.83 and 95% confidence interval (CI): 0.74, 0.94. PCa risk was not reduced in the first year after diabetes diagnosis (HR: 1.30, CI: 0.97, 1.72), was lower for men diagnosed for 1-6 years (HR: 0.82, CI: 0.66, 1.02), and was even lower for men who had been diagnosed for 6-15 (HR: 0.75, CI: 0.61, 0.93) or &gt;15 years (HR: 0.78, CI: 0.63, 0.96). Reduced PCa risk was stronger in men diagnosed before 1994 (pre-PSA era) vs. after 1994. The authors also demonstrated that obese and diabetic men had a lower HR for PCa than those who were either not obese and diabetic or obese and non-diabetic. Results are consistent with the hypothesis that diabetes is associated with reduced PCa risk. Potential biological mechanisms are discussed.","container-title":"International Journal of Cancer","DOI":"10.1002/ijc.24044","ISSN":"1097-0215","issue":"6","journalAbbreviation":"Int J Cancer","language":"eng","note":"PMID: 19058180\nPMCID: PMC2680190","page":"1398-1403","source":"PubMed","title":"Diabetes mellitus and risk of prostate cancer in the health professionals follow-up study","volume":"124","author":[{"family":"Kasper","given":"Jocelyn S."},{"family":"Liu","given":"Yan"},{"family":"Giovannucci","given":"Edward"}],"issued":{"date-parts":[["2009",3,15]]}}}],"schema":"https://github.com/citation-style-language/schema/raw/master/csl-citation.json"}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B0C9A3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2009</w:t>
            </w:r>
          </w:p>
        </w:tc>
        <w:tc>
          <w:tcPr>
            <w:tcW w:w="885" w:type="dxa"/>
            <w:tcBorders>
              <w:top w:val="nil"/>
              <w:left w:val="nil"/>
              <w:bottom w:val="nil"/>
              <w:right w:val="nil"/>
            </w:tcBorders>
            <w:shd w:val="clear" w:color="auto" w:fill="auto"/>
            <w:noWrap/>
            <w:vAlign w:val="bottom"/>
            <w:hideMark/>
          </w:tcPr>
          <w:p w14:paraId="2D84F35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07835D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EB6156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HPFS, an ongoing prospective cohort study of the causes of cancer and heart disease in men, consists of 51,529 United States male dentists, optometrists, osteopaths, podiatrists, pharmacists, and veterinarians, who were 40 to 75 years old at baseline</w:t>
            </w:r>
          </w:p>
        </w:tc>
        <w:tc>
          <w:tcPr>
            <w:tcW w:w="2604" w:type="dxa"/>
            <w:gridSpan w:val="2"/>
            <w:tcBorders>
              <w:top w:val="nil"/>
              <w:left w:val="nil"/>
              <w:bottom w:val="nil"/>
              <w:right w:val="nil"/>
            </w:tcBorders>
            <w:shd w:val="clear" w:color="auto" w:fill="auto"/>
            <w:noWrap/>
            <w:vAlign w:val="bottom"/>
            <w:hideMark/>
          </w:tcPr>
          <w:p w14:paraId="2A60E9C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Participants were also asked to report new diagnoses of various cancers including that of the prostate. For each new report of prostate cancer, permission was requested from all study participants (or next-of-kin in the event of death) to obtain hospital and pathology reports, which were reviewed by blinded study investigators.</w:t>
            </w:r>
          </w:p>
        </w:tc>
        <w:tc>
          <w:tcPr>
            <w:tcW w:w="1649" w:type="dxa"/>
            <w:gridSpan w:val="3"/>
            <w:tcBorders>
              <w:top w:val="nil"/>
              <w:left w:val="nil"/>
              <w:bottom w:val="nil"/>
              <w:right w:val="nil"/>
            </w:tcBorders>
            <w:shd w:val="clear" w:color="auto" w:fill="auto"/>
            <w:noWrap/>
            <w:vAlign w:val="bottom"/>
            <w:hideMark/>
          </w:tcPr>
          <w:p w14:paraId="62F4BEB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Exposrue</w:t>
            </w:r>
            <w:proofErr w:type="spellEnd"/>
            <w:r w:rsidRPr="0088700F">
              <w:rPr>
                <w:rFonts w:ascii="Times New Roman" w:eastAsia="DengXian" w:hAnsi="Times New Roman" w:cs="Times New Roman"/>
                <w:color w:val="000000"/>
                <w:kern w:val="0"/>
                <w:sz w:val="18"/>
                <w:szCs w:val="18"/>
                <w14:ligatures w14:val="none"/>
              </w:rPr>
              <w:t>= 54.9 Control= 53.9</w:t>
            </w:r>
          </w:p>
        </w:tc>
        <w:tc>
          <w:tcPr>
            <w:tcW w:w="2835" w:type="dxa"/>
            <w:tcBorders>
              <w:top w:val="nil"/>
              <w:left w:val="nil"/>
              <w:bottom w:val="nil"/>
              <w:right w:val="nil"/>
            </w:tcBorders>
            <w:shd w:val="clear" w:color="auto" w:fill="auto"/>
            <w:noWrap/>
            <w:vAlign w:val="bottom"/>
            <w:hideMark/>
          </w:tcPr>
          <w:p w14:paraId="624593B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Covariates include age, level of physical activity, body mass index at baseline and at 21 years old, height, ancestry, smoking habits, family history, and intakes of calories, bacon, tomato sauce, alpha-linolenic acid, calcium, fish, and vitamin E supplementation.</w:t>
            </w:r>
          </w:p>
        </w:tc>
      </w:tr>
      <w:tr w:rsidR="0088700F" w:rsidRPr="0088700F" w14:paraId="55F065BA" w14:textId="77777777" w:rsidTr="00B66CFF">
        <w:trPr>
          <w:trHeight w:val="276"/>
        </w:trPr>
        <w:tc>
          <w:tcPr>
            <w:tcW w:w="1329" w:type="dxa"/>
            <w:tcBorders>
              <w:top w:val="nil"/>
              <w:left w:val="nil"/>
              <w:bottom w:val="nil"/>
              <w:right w:val="nil"/>
            </w:tcBorders>
            <w:shd w:val="clear" w:color="auto" w:fill="auto"/>
            <w:noWrap/>
            <w:vAlign w:val="bottom"/>
            <w:hideMark/>
          </w:tcPr>
          <w:p w14:paraId="36E4350F" w14:textId="611385A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David J. Rosenberg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{"citationID":"KowpjLy8","properties":{"formattedCitation":"\\super 56\\nosupersub{}","plainCitation":"56","noteIndex":0},"citationItems":[{"id":162,"uris":["http://zotero.org/groups/5175522/items/L4H7ZL7K"],"itemData":{"id":162,"type":"article-journal","abstract":"BACKGROUND: Little is known about etiologic factors for prostate cancer. Several studies have suggested a protective effect of diabetes mellitus on the risk of prostate cancer, though a study by our group has found an elevated risk of prostate cancer following ischemic heart disease.\nPURPOSE: The purpose of this study was to investigate the association of diabetes mellitus with prostate cancer in the same setting in which we had found an elevated risk following ischemic heart disease. Our study differed from prior studies in utilizing a multi-racial population. Another purpose was to investigate stage-specific effects.\nMETHODS: We conducted a hospital-based case-control study in our University Medical Center in New York City. Cases were patients with prostate cancer seen at our Medical Center between January 1, 1984 and December 31, 1986. All cases were histologically diagnosed and had undergone a biopsy or surgical procedure at Columbia-Presbyterian Medical Center (CPMC). The controls were patients who underwent a surgical procedure for benign prostatic hypertrophy (BPH) during the same time frame and were not found to have prostate cancer. Prior history of diabetes was determined by review of the medical records. Logistic regression was used to assess the association between prior history of diabetes mellitus and prior history of prostate cancer.\nRESULTS: We compared 320 cases to 189 controls, and found a lower risk for prostate cancer in diabetics overall (adjusted Odds Ratios (OR) 0.6, 95% Confidence Interval (CI) 0.3-1.1), though it was not statistically significant. No association was seen with Stage A prostate cancer, but there was a significant reduction in risk for stages B, C, and D combined (adjusted OR 0.47, 0.2-0.9). This effect appeared to be mainly concentrated among whites and Hispanics.\nCONCLUSIONS: Diabetics appear to have a lower risk of prostate cancer, though this effect may be limited to whites. An understanding of this association and its race specificity may help to explain the major difference in incidence rates for prostate cancer between blacks and whites.","container-title":"Cancer Investigation","DOI":"10.1081/cnv-120001141","ISSN":"0735-7907","issue":"2","journalAbbreviation":"Cancer Invest","language":"eng","page":"157-165","source":"PubMed","title":"Diabetes mellitus and the risk of prostate cancer","volume":"20","author":[{"family":"Rosenberg","given":"David J."},{"family":"Neugut","given":"Alfred I."},{"family":"Ahsan","given":"Habibul"},{"family":"Shea","given":"Steven"}],"issued":{"date-parts":[["2002"]]}}}],"schema":"https://github.com/citation-style-language/schema/raw/master/csl-citation.json"}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BD45A7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2002</w:t>
            </w:r>
          </w:p>
        </w:tc>
        <w:tc>
          <w:tcPr>
            <w:tcW w:w="885" w:type="dxa"/>
            <w:tcBorders>
              <w:top w:val="nil"/>
              <w:left w:val="nil"/>
              <w:bottom w:val="nil"/>
              <w:right w:val="nil"/>
            </w:tcBorders>
            <w:shd w:val="clear" w:color="auto" w:fill="auto"/>
            <w:noWrap/>
            <w:vAlign w:val="bottom"/>
            <w:hideMark/>
          </w:tcPr>
          <w:p w14:paraId="4C9E5A4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71FAE6C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41736F7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hospital-based case-control study in our University Medical Center in New York City.</w:t>
            </w:r>
          </w:p>
        </w:tc>
        <w:tc>
          <w:tcPr>
            <w:tcW w:w="2604" w:type="dxa"/>
            <w:gridSpan w:val="2"/>
            <w:tcBorders>
              <w:top w:val="nil"/>
              <w:left w:val="nil"/>
              <w:bottom w:val="nil"/>
              <w:right w:val="nil"/>
            </w:tcBorders>
            <w:shd w:val="clear" w:color="auto" w:fill="auto"/>
            <w:noWrap/>
            <w:vAlign w:val="bottom"/>
            <w:hideMark/>
          </w:tcPr>
          <w:p w14:paraId="04877A0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Cases were defined as all patients with incident histologically-diagnosed adenocarcinoma of the prostate seen at CPMC between January 1, 1984 and December 31, 1986, as identified by the CPMC Tumor Registry</w:t>
            </w:r>
          </w:p>
        </w:tc>
        <w:tc>
          <w:tcPr>
            <w:tcW w:w="1649" w:type="dxa"/>
            <w:gridSpan w:val="3"/>
            <w:tcBorders>
              <w:top w:val="nil"/>
              <w:left w:val="nil"/>
              <w:bottom w:val="nil"/>
              <w:right w:val="nil"/>
            </w:tcBorders>
            <w:shd w:val="clear" w:color="auto" w:fill="auto"/>
            <w:noWrap/>
            <w:vAlign w:val="bottom"/>
            <w:hideMark/>
          </w:tcPr>
          <w:p w14:paraId="5C6029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69.6±9.1 Control= 68.1±9.0</w:t>
            </w:r>
          </w:p>
        </w:tc>
        <w:tc>
          <w:tcPr>
            <w:tcW w:w="2835" w:type="dxa"/>
            <w:tcBorders>
              <w:top w:val="nil"/>
              <w:left w:val="nil"/>
              <w:bottom w:val="nil"/>
              <w:right w:val="nil"/>
            </w:tcBorders>
            <w:shd w:val="clear" w:color="auto" w:fill="auto"/>
            <w:noWrap/>
            <w:vAlign w:val="bottom"/>
            <w:hideMark/>
          </w:tcPr>
          <w:p w14:paraId="70144D8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race and CHD.</w:t>
            </w:r>
          </w:p>
        </w:tc>
      </w:tr>
      <w:tr w:rsidR="0088700F" w:rsidRPr="0088700F" w14:paraId="0C9FC156" w14:textId="77777777" w:rsidTr="00B66CFF">
        <w:trPr>
          <w:trHeight w:val="276"/>
        </w:trPr>
        <w:tc>
          <w:tcPr>
            <w:tcW w:w="1329" w:type="dxa"/>
            <w:tcBorders>
              <w:top w:val="nil"/>
              <w:left w:val="nil"/>
              <w:bottom w:val="nil"/>
              <w:right w:val="nil"/>
            </w:tcBorders>
            <w:shd w:val="clear" w:color="auto" w:fill="auto"/>
            <w:noWrap/>
            <w:vAlign w:val="bottom"/>
            <w:hideMark/>
          </w:tcPr>
          <w:p w14:paraId="027B774D" w14:textId="599D25C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Tavani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{"citationID":"DYAMppB5","properties":{"formattedCitation":"\\super 57\\nosupersub{}","plainCitation":"57","noteIndex":0},"citationItems":[{"id":161,"uris":["http://zotero.org/groups/5175522/items/E6HUF8WB"],"itemData":{"id":161,"type":"article-journal","abstract":"OBJECTIVE: We investigated the relation between diabetes and the risk of prostate cancer, as epidemiological results are controversial.\nMETHODS: A hospital-based case-control study was conducted in Italy between 1991 and 2002. Cases were 1294 men, aged &lt;75 years, with incident histologically confirmed prostate cancer, and controls were 1451 men, aged &lt;75 years, admitted to hospital for acute non-neoplastic diseases. Odds ratios (OR) and the corresponding 95% confidence intervals (CI) were estimated using unconditional multiple logistic regression models.\nRESULTS: No material association between diabetes and prostate cancer was observed, with a multivariate OR of 1.02 (95%CI 0.75-1.40). Prostate cancer was not related to time since diagnosis of diabetes (OR 0.82 and 0.97 for &lt;5 and &gt;/=15 years since diagnosis respectively). The OR were respectively 1.63 (95%CI 0.70-3.81) and 0.96 (95%CI 0.68-1.34) in men diagnosed with diabetes at age &lt;45 or &gt;/=45 years. The risk estimates were similar across strata of age at interview, body mass index and, among cases, of Gleason score.\nCONCLUSIONS: This study shows no material association between diabetes and prostate cancer risk.","container-title":"European Urology","DOI":"10.1016/j.eururo.2004.10.027","ISSN":"0302-2838","issue":"3","journalAbbreviation":"Eur Urol","language":"eng","page":"313-317; discussion 317","source":"PubMed","title":"Diabetes mellitus and the risk of prostate cancer in Italy","volume":"47","author":[{"family":"Tavani","given":"A."},{"family":"Gallus","given":"S."},{"family":"Bertuzzi","given":"M."},{"family":"Dal Maso","given":"L."},{"family":"Zucchetto","given":"A."},{"family":"Negri","given":"E."},{"family":"Franceschi","given":"S."},{"family":"Ramazzotti","given":"V."},{"family":"Montella","given":"M."},{"family":"La Vecchia","given":"C."}],"issued":{"date-parts":[["2005",3]]}}}],"schema":"https://github.com/citation-style-language/schema/raw/master/csl-citation.json"}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59C799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2005</w:t>
            </w:r>
          </w:p>
        </w:tc>
        <w:tc>
          <w:tcPr>
            <w:tcW w:w="885" w:type="dxa"/>
            <w:tcBorders>
              <w:top w:val="nil"/>
              <w:left w:val="nil"/>
              <w:bottom w:val="nil"/>
              <w:right w:val="nil"/>
            </w:tcBorders>
            <w:shd w:val="clear" w:color="auto" w:fill="auto"/>
            <w:noWrap/>
            <w:vAlign w:val="bottom"/>
            <w:hideMark/>
          </w:tcPr>
          <w:p w14:paraId="6EF0C38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Italy</w:t>
            </w:r>
          </w:p>
        </w:tc>
        <w:tc>
          <w:tcPr>
            <w:tcW w:w="1151" w:type="dxa"/>
            <w:tcBorders>
              <w:top w:val="nil"/>
              <w:left w:val="nil"/>
              <w:bottom w:val="nil"/>
              <w:right w:val="nil"/>
            </w:tcBorders>
            <w:shd w:val="clear" w:color="auto" w:fill="auto"/>
            <w:noWrap/>
            <w:vAlign w:val="bottom"/>
            <w:hideMark/>
          </w:tcPr>
          <w:p w14:paraId="2589518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009994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hospital-based case-control study conducted in Italy between 1991 and 2002</w:t>
            </w:r>
          </w:p>
        </w:tc>
        <w:tc>
          <w:tcPr>
            <w:tcW w:w="2604" w:type="dxa"/>
            <w:gridSpan w:val="2"/>
            <w:tcBorders>
              <w:top w:val="nil"/>
              <w:left w:val="nil"/>
              <w:bottom w:val="nil"/>
              <w:right w:val="nil"/>
            </w:tcBorders>
            <w:shd w:val="clear" w:color="auto" w:fill="auto"/>
            <w:noWrap/>
            <w:vAlign w:val="bottom"/>
            <w:hideMark/>
          </w:tcPr>
          <w:p w14:paraId="2B49646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Incident histologically confirmed prostate cancer</w:t>
            </w:r>
          </w:p>
        </w:tc>
        <w:tc>
          <w:tcPr>
            <w:tcW w:w="1649" w:type="dxa"/>
            <w:gridSpan w:val="3"/>
            <w:tcBorders>
              <w:top w:val="nil"/>
              <w:left w:val="nil"/>
              <w:bottom w:val="nil"/>
              <w:right w:val="nil"/>
            </w:tcBorders>
            <w:shd w:val="clear" w:color="auto" w:fill="auto"/>
            <w:noWrap/>
            <w:vAlign w:val="bottom"/>
            <w:hideMark/>
          </w:tcPr>
          <w:p w14:paraId="399E6F3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0E1D144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Estimates from multiple logistic regression models including terms for age, </w:t>
            </w:r>
            <w:proofErr w:type="spellStart"/>
            <w:r w:rsidRPr="0088700F">
              <w:rPr>
                <w:rFonts w:ascii="Times New Roman" w:eastAsia="DengXian" w:hAnsi="Times New Roman" w:cs="Times New Roman"/>
                <w:color w:val="000000"/>
                <w:kern w:val="0"/>
                <w:sz w:val="18"/>
                <w:szCs w:val="18"/>
                <w14:ligatures w14:val="none"/>
              </w:rPr>
              <w:t>centre</w:t>
            </w:r>
            <w:proofErr w:type="spellEnd"/>
            <w:r w:rsidRPr="0088700F">
              <w:rPr>
                <w:rFonts w:ascii="Times New Roman" w:eastAsia="DengXian" w:hAnsi="Times New Roman" w:cs="Times New Roman"/>
                <w:color w:val="000000"/>
                <w:kern w:val="0"/>
                <w:sz w:val="18"/>
                <w:szCs w:val="18"/>
                <w14:ligatures w14:val="none"/>
              </w:rPr>
              <w:t xml:space="preserve">, education, body mass index, calorie intake, smoking </w:t>
            </w:r>
            <w:r w:rsidRPr="0088700F">
              <w:rPr>
                <w:rFonts w:ascii="Times New Roman" w:eastAsia="DengXian" w:hAnsi="Times New Roman" w:cs="Times New Roman"/>
                <w:color w:val="000000"/>
                <w:kern w:val="0"/>
                <w:sz w:val="18"/>
                <w:szCs w:val="18"/>
                <w14:ligatures w14:val="none"/>
              </w:rPr>
              <w:lastRenderedPageBreak/>
              <w:t>and family history of prostate cancer.</w:t>
            </w:r>
          </w:p>
        </w:tc>
      </w:tr>
      <w:tr w:rsidR="0088700F" w:rsidRPr="0088700F" w14:paraId="2F6828A3" w14:textId="77777777" w:rsidTr="00B66CFF">
        <w:trPr>
          <w:trHeight w:val="276"/>
        </w:trPr>
        <w:tc>
          <w:tcPr>
            <w:tcW w:w="1329" w:type="dxa"/>
            <w:tcBorders>
              <w:top w:val="nil"/>
              <w:left w:val="nil"/>
              <w:bottom w:val="nil"/>
              <w:right w:val="nil"/>
            </w:tcBorders>
            <w:shd w:val="clear" w:color="auto" w:fill="auto"/>
            <w:noWrap/>
            <w:vAlign w:val="bottom"/>
            <w:hideMark/>
          </w:tcPr>
          <w:p w14:paraId="67C8B60A" w14:textId="739E3CEC"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Céline Lavalette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{"citationID":"56Lsvz3n","properties":{"formattedCitation":"\\super 58\\nosupersub{}","plainCitation":"58","noteIndex":0},"citationItems":[{"id":160,"uris":["http://zotero.org/groups/5175522/items/KLVHM2QT"],"itemData":{"id":160,"type":"article-journal","abstract":"BACKGROUND: Diabetes may be associated with decreased prostate cancer (PCa) risk. However, previous studies have not always accounted for time since diabetes diagnosis or antidiabetic drug use. Futhermore, the role of metabolic syndrome (MetS) in PCa risk is still debated. We investigated the role of diabetes and MetS in PCa risk based on data from the Epidemiological study of PCa (EPICAP).\nMETHODS: EPICAP is a population-based case-control study that included 819 incident PCa cases in 2012-2013 and 879 controls frequency matched by age. MetS was characterized according to National Cholesterol Education Program Adult Treatment Panel III (NCEP-ATP III). Logistic regression models adjusted for age, family history of PCa and ethnicity, were used to assess odds ratios (ORs) and their 95%conficence intervals (CIs) for the associations between diabetes, MetS and PCa risk.\nRESULTS: Whereas we did not observed an association between diabetes and PCa, a decreased risk of PCa has been highlighted with an increasing treated diabetes duration (p-trend=0.008). No association has been observed between MetS, the number of MetS criteria and the risk of PCa. However, we suggested that NSAIDs use could modify the association between MetS and PCa risk.\nCONCLUSION: Our results suggest an inverse association between the duration of diabetes and PCa risk. The role of metabolic factors, such as MetS and its components, in PCa risk remains unclear and requires further investigations.","container-title":"Cancer Epidemiology","DOI":"10.1016/j.canep.2022.102281","ISSN":"1877-783X","journalAbbreviation":"Cancer Epidemiol","language":"eng","note":"PMID: 36279644","page":"102281","source":"PubMed","title":"Diabetes, metabolic syndrome and prostate cancer risk: Results from the EPICAP case-control study","title-short":"Diabetes, metabolic syndrome and prostate cancer risk","volume":"81","author":[{"family":"Lavalette","given":"Céline"},{"family":"Cordina-Duverger","given":"Emilie"},{"family":"Rébillard","given":"Xavier"},{"family":"Lamy","given":"Pierre-Jean"},{"family":"Trétarre","given":"Brigitte"},{"family":"Cénée","given":"Sylvie"},{"family":"Menegaux","given":"Florence"}],"issued":{"date-parts":[["2022",10,21]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9FC878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2022</w:t>
            </w:r>
          </w:p>
        </w:tc>
        <w:tc>
          <w:tcPr>
            <w:tcW w:w="885" w:type="dxa"/>
            <w:tcBorders>
              <w:top w:val="nil"/>
              <w:left w:val="nil"/>
              <w:bottom w:val="nil"/>
              <w:right w:val="nil"/>
            </w:tcBorders>
            <w:shd w:val="clear" w:color="auto" w:fill="auto"/>
            <w:noWrap/>
            <w:vAlign w:val="bottom"/>
            <w:hideMark/>
          </w:tcPr>
          <w:p w14:paraId="07E752F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France </w:t>
            </w:r>
          </w:p>
        </w:tc>
        <w:tc>
          <w:tcPr>
            <w:tcW w:w="1151" w:type="dxa"/>
            <w:tcBorders>
              <w:top w:val="nil"/>
              <w:left w:val="nil"/>
              <w:bottom w:val="nil"/>
              <w:right w:val="nil"/>
            </w:tcBorders>
            <w:shd w:val="clear" w:color="auto" w:fill="auto"/>
            <w:noWrap/>
            <w:vAlign w:val="bottom"/>
            <w:hideMark/>
          </w:tcPr>
          <w:p w14:paraId="5066347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BF8245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B</w:t>
            </w:r>
            <w:r w:rsidRPr="0088700F">
              <w:rPr>
                <w:rFonts w:ascii="Times New Roman" w:eastAsia="DengXian" w:hAnsi="Times New Roman" w:cs="Times New Roman"/>
                <w:color w:val="000000"/>
                <w:kern w:val="0"/>
                <w:sz w:val="18"/>
                <w:szCs w:val="18"/>
                <w14:ligatures w14:val="none"/>
              </w:rPr>
              <w:t xml:space="preserve">ased on data from the Epidemiological study of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(EPICAP), a population-based case-control study that included 819 incident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cases in 2012-2013 and 879 controls frequency matched by age)</w:t>
            </w:r>
          </w:p>
        </w:tc>
        <w:tc>
          <w:tcPr>
            <w:tcW w:w="2604" w:type="dxa"/>
            <w:gridSpan w:val="2"/>
            <w:tcBorders>
              <w:top w:val="nil"/>
              <w:left w:val="nil"/>
              <w:bottom w:val="nil"/>
              <w:right w:val="nil"/>
            </w:tcBorders>
            <w:shd w:val="clear" w:color="auto" w:fill="auto"/>
            <w:noWrap/>
            <w:vAlign w:val="bottom"/>
            <w:hideMark/>
          </w:tcPr>
          <w:p w14:paraId="7997907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F</w:t>
            </w:r>
            <w:r w:rsidRPr="0088700F">
              <w:rPr>
                <w:rFonts w:ascii="Times New Roman" w:eastAsia="DengXian" w:hAnsi="Times New Roman" w:cs="Times New Roman"/>
                <w:color w:val="000000"/>
                <w:kern w:val="0"/>
                <w:sz w:val="18"/>
                <w:szCs w:val="18"/>
                <w14:ligatures w14:val="none"/>
              </w:rPr>
              <w:t xml:space="preserve">rom patient’s medical records and validated by the </w:t>
            </w:r>
            <w:proofErr w:type="spellStart"/>
            <w:r w:rsidRPr="0088700F">
              <w:rPr>
                <w:rFonts w:ascii="Times New Roman" w:eastAsia="DengXian" w:hAnsi="Times New Roman" w:cs="Times New Roman"/>
                <w:color w:val="000000"/>
                <w:kern w:val="0"/>
                <w:sz w:val="18"/>
                <w:szCs w:val="18"/>
                <w14:ligatures w14:val="none"/>
              </w:rPr>
              <w:t>Hérault</w:t>
            </w:r>
            <w:proofErr w:type="spellEnd"/>
            <w:r w:rsidRPr="0088700F">
              <w:rPr>
                <w:rFonts w:ascii="Times New Roman" w:eastAsia="DengXian" w:hAnsi="Times New Roman" w:cs="Times New Roman"/>
                <w:color w:val="000000"/>
                <w:kern w:val="0"/>
                <w:sz w:val="18"/>
                <w:szCs w:val="18"/>
                <w14:ligatures w14:val="none"/>
              </w:rPr>
              <w:t xml:space="preserve"> Cancer Registry </w:t>
            </w:r>
          </w:p>
        </w:tc>
        <w:tc>
          <w:tcPr>
            <w:tcW w:w="1649" w:type="dxa"/>
            <w:gridSpan w:val="3"/>
            <w:tcBorders>
              <w:top w:val="nil"/>
              <w:left w:val="nil"/>
              <w:bottom w:val="nil"/>
              <w:right w:val="nil"/>
            </w:tcBorders>
            <w:shd w:val="clear" w:color="auto" w:fill="auto"/>
            <w:noWrap/>
            <w:vAlign w:val="bottom"/>
            <w:hideMark/>
          </w:tcPr>
          <w:p w14:paraId="468D5A1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37C5841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08478E3E" w14:textId="77777777" w:rsidTr="00B66CFF">
        <w:trPr>
          <w:trHeight w:val="276"/>
        </w:trPr>
        <w:tc>
          <w:tcPr>
            <w:tcW w:w="1329" w:type="dxa"/>
            <w:tcBorders>
              <w:top w:val="nil"/>
              <w:left w:val="nil"/>
              <w:bottom w:val="nil"/>
              <w:right w:val="nil"/>
            </w:tcBorders>
            <w:shd w:val="clear" w:color="auto" w:fill="auto"/>
            <w:noWrap/>
            <w:vAlign w:val="bottom"/>
            <w:hideMark/>
          </w:tcPr>
          <w:p w14:paraId="49EBD25A" w14:textId="044B0E45"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Clara Lam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{"citationID":"EeZbMOfN","properties":{"formattedCitation":"\\super 59\\nosupersub{}","plainCitation":"59","noteIndex":0},"citationItems":[{"id":159,"uris":["http://zotero.org/groups/5175522/items/8GY5HST6"],"itemData":{"id":159,"type":"article-journal","abstract":"Diabetes prevalence and racial health disparities in the diabetic population are increasing in the US. Population-based cancer-specific survival estimates for cancer patients with diabetes have not been assessed. The Surveillance, Epidemiology, and End Results (SEER)-Medicare linkage provided data on cancer-specific deaths and diabetes prevalence among 14 separate cohorts representing 1 068 098 cancer patients ages 66 +  years diagnosed between 2000 and 2011 in 17 SEER areas. Cancer-specific survival estimates were calculated by diabetes status adjusted by age, stage, comorbidities, and cancer treatment, and stratified by cancer site and sex with whites without diabetes as the reference group. Black patients had the highest diabetes prevalence particularly among women. Risks of cancer deaths were increased across most cancer sites for patients with diabetes regardless of race. Among men the largest effect of having diabetes on cancer-specific deaths were observed for black men diagnosed with Non-Hodgkin lymphoma (NHL) (HR = 1.53, 95%CI = 1.33-1.76) and prostate cancer (HR = 1.37, 95%CI = 1.32-1.42). Diabetes prevalence was higher for black females compared to white females across all 14 cancer sites and higher for most sites when compared to white and black males. Among women the largest effect of having diabetes on cancer-specific deaths were observed for black women diagnosed with corpus/uterus cancer (HR = 1.66, 95%CI = 1.54-1.79), Hodgkin lymphoma (HR = 1.62, 95%CI = 1.02-2.56) and breast ER+ (HR = 1.39, 95%CI = 1.32-1.47). The co-occurrence of diabetes and cancer significantly increases the risk of cancer death. Our study suggests that these risks may vary by cancer site, and indicates the need for future research to address racial and sex disparities and enhance understanding how prevalent diabetes may affect cancer deaths.","container-title":"Cancer Medicine","DOI":"10.1002/cam4.1554","ISSN":"2045-7634","issue":"7","journalAbbreviation":"Cancer Med","language":"eng","note":"PMID: 29790667\nPMCID: PMC6051153","page":"3434-3444","source":"PubMed","title":"Differences in cancer survival among white and black cancer patients by presence of diabetes mellitus: Estimations based on SEER-Medicare-linked data resource","title-short":"Differences in cancer survival among white and black cancer patients by presence of diabetes mellitus","volume":"7","author":[{"family":"Lam","given":"Clara"},{"family":"Cronin","given":"Kathleen"},{"family":"Ballard","given":"Rachel"},{"family":"Mariotto","given":"Angela"}],"issued":{"date-parts":[["2018",7]]}}}],"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5</w:t>
            </w:r>
            <w:r w:rsidR="00D61C74">
              <w:rPr>
                <w:rFonts w:ascii="Times New Roman" w:eastAsia="DengXian" w:hAnsi="Times New Roman" w:cs="Times New Roman"/>
                <w:kern w:val="0"/>
                <w:sz w:val="18"/>
                <w:szCs w:val="24"/>
                <w:vertAlign w:val="superscript"/>
                <w14:ligatures w14:val="none"/>
              </w:rPr>
              <w:t>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6F1981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2D63A80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332FFD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68EDF3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Surveillance, Epidemiology, and End Results (SEER)-Medicare linkage provided data on cancer-specific deaths and diabetes prevalence among 14 separate cohorts representing 1 068 098 cancer patients ages 66 + years diagnosed between 2000 and 2011 in 17 SEER areas</w:t>
            </w:r>
          </w:p>
        </w:tc>
        <w:tc>
          <w:tcPr>
            <w:tcW w:w="2604" w:type="dxa"/>
            <w:gridSpan w:val="2"/>
            <w:tcBorders>
              <w:top w:val="nil"/>
              <w:left w:val="nil"/>
              <w:bottom w:val="nil"/>
              <w:right w:val="nil"/>
            </w:tcBorders>
            <w:shd w:val="clear" w:color="auto" w:fill="auto"/>
            <w:noWrap/>
            <w:vAlign w:val="bottom"/>
            <w:hideMark/>
          </w:tcPr>
          <w:p w14:paraId="2216D6B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I</w:t>
            </w:r>
            <w:r w:rsidRPr="0088700F">
              <w:rPr>
                <w:rFonts w:ascii="Times New Roman" w:eastAsia="DengXian" w:hAnsi="Times New Roman" w:cs="Times New Roman"/>
                <w:color w:val="000000"/>
                <w:kern w:val="0"/>
                <w:sz w:val="18"/>
                <w:szCs w:val="18"/>
                <w14:ligatures w14:val="none"/>
              </w:rPr>
              <w:t>dentified through SEER</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Medicare data</w:t>
            </w:r>
          </w:p>
        </w:tc>
        <w:tc>
          <w:tcPr>
            <w:tcW w:w="1649" w:type="dxa"/>
            <w:gridSpan w:val="3"/>
            <w:tcBorders>
              <w:top w:val="nil"/>
              <w:left w:val="nil"/>
              <w:bottom w:val="nil"/>
              <w:right w:val="nil"/>
            </w:tcBorders>
            <w:shd w:val="clear" w:color="auto" w:fill="auto"/>
            <w:noWrap/>
            <w:vAlign w:val="bottom"/>
            <w:hideMark/>
          </w:tcPr>
          <w:p w14:paraId="6138F79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More than 66</w:t>
            </w:r>
          </w:p>
        </w:tc>
        <w:tc>
          <w:tcPr>
            <w:tcW w:w="2835" w:type="dxa"/>
            <w:tcBorders>
              <w:top w:val="nil"/>
              <w:left w:val="nil"/>
              <w:bottom w:val="nil"/>
              <w:right w:val="nil"/>
            </w:tcBorders>
            <w:shd w:val="clear" w:color="auto" w:fill="auto"/>
            <w:noWrap/>
            <w:vAlign w:val="bottom"/>
            <w:hideMark/>
          </w:tcPr>
          <w:p w14:paraId="61800B8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stage, comorbidities, and treatment.</w:t>
            </w:r>
          </w:p>
        </w:tc>
      </w:tr>
      <w:tr w:rsidR="0088700F" w:rsidRPr="0088700F" w14:paraId="76973B51" w14:textId="77777777" w:rsidTr="00B66CFF">
        <w:trPr>
          <w:trHeight w:val="276"/>
        </w:trPr>
        <w:tc>
          <w:tcPr>
            <w:tcW w:w="1329" w:type="dxa"/>
            <w:tcBorders>
              <w:top w:val="nil"/>
              <w:left w:val="nil"/>
              <w:bottom w:val="nil"/>
              <w:right w:val="nil"/>
            </w:tcBorders>
            <w:shd w:val="clear" w:color="auto" w:fill="auto"/>
            <w:noWrap/>
            <w:vAlign w:val="bottom"/>
            <w:hideMark/>
          </w:tcPr>
          <w:p w14:paraId="3C28A396" w14:textId="313F19E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Meng-Bo Hu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{"citationID":"cjIx6Xp5","properties":{"formattedCitation":"\\super 60\\nosupersub{}","plainCitation":"60","noteIndex":0},"citationItems":[{"id":158,"uris":["http://zotero.org/groups/5175522/items/2NX2C8TX"],"itemData":{"id":158,"type":"article-journal","abstract":"PURPOSE: To determine the associations among diabetes status, Metformin administration and prostate cancer (PCa) detection at biopsy in Chinese population.\nMETHODS: A case-control study was conducted among a prospectively enrolled prostate biopsy cohort of 518 patients from Jan 2013 to Dec 2014 at our institute. Diabetes status and Metformin administration were determined through medical records and self-report. Different clinical characteristics were registered and compared among different groups. Univariate and multivariate logistic regression analyses were performed to evaluate the effects of diabetes status and Metformin administration on the detection of overall as well as high-grade PCa at biopsy.\nRESULTS</w:instrText>
            </w:r>
            <w:r w:rsidRPr="0088700F">
              <w:rPr>
                <w:rFonts w:ascii="Times New Roman" w:eastAsia="DengXian" w:hAnsi="Times New Roman" w:cs="Times New Roman" w:hint="eastAsia"/>
                <w:color w:val="000000"/>
                <w:kern w:val="0"/>
                <w:sz w:val="18"/>
                <w:szCs w:val="18"/>
                <w14:ligatures w14:val="none"/>
              </w:rPr>
              <w:instrText xml:space="preserve">: PCa was detected in 229 (44.2%) men, and high-grade PCa (Gleason score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8) was detected in 65 (12.5%) men. Diabetes was observed in 96 men, and 28 of them were administered with Metformin. Both overall and high-grade cancer detection rates were signific</w:instrText>
            </w:r>
            <w:r w:rsidRPr="0088700F">
              <w:rPr>
                <w:rFonts w:ascii="Times New Roman" w:eastAsia="DengXian" w:hAnsi="Times New Roman" w:cs="Times New Roman"/>
                <w:color w:val="000000"/>
                <w:kern w:val="0"/>
                <w:sz w:val="18"/>
                <w:szCs w:val="18"/>
                <w14:ligatures w14:val="none"/>
              </w:rPr>
              <w:instrText xml:space="preserve">antly higher in diabetic patients (p&lt;0.001). In multivariate analysis, diabetes status was a risk factor for high-grade cancer detection (OR 7.699, 95%CI 3.483-17.020, p&lt;0.001), but not for total PCa detection (OR 1.774, 95%CI 0.831-3.787, p=0.138). Meanwhile, Metformin administration was proved to be a protective factor for high-grade disease (OR 0.420, 95%CI 0.201-0.879, p=0.021) in multivariate analysis, while no correlation was detected with overall cancer detection (OR 0.786, 95%CI 0.172-3.593, p=0.756).\nCONCLUSIONS: Diabetes status was positively associated with biopsy-mediated high-grade PCa detection in Chinese population, while the positive association would be partly compromised by Metformin administration.","container-title":"Journal of B.U.ON.: official journal of the Balkan Union of Oncology","ISSN":"2241-6293","issue":"1","journalAbbreviation":"J BUON","language":"eng","page":"227-232","source":"PubMed","title":"Effects of diabetes mellitus and Metformin administration on prostate cancer detection at biopsy among Chinese men: a case-control study","title-short":"Effects of diabetes mellitus and Metformin administration on prostate cancer detection at biopsy among Chinese men","volume":"24","author":[{"family":"Hu","given":"Meng-Bo"},{"family":"Bai","given":"Pei-De"},{"family":"Wu","given":"Yi-Shuo"},{"family":"Zhang","given":"Li-Min"},{"family":"Zhu","given":"Wen-Hui"},{"family":"Hu","given":"Ji-Meng"},{"family":"Yang","given":"Tian"},{"family":"Jiang","given":"Hao-Wen"},{"family":"Ding","given":"Qiang"}],"issued":{"date-parts":[["2019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58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E187AC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2019</w:t>
            </w:r>
          </w:p>
        </w:tc>
        <w:tc>
          <w:tcPr>
            <w:tcW w:w="885" w:type="dxa"/>
            <w:tcBorders>
              <w:top w:val="nil"/>
              <w:left w:val="nil"/>
              <w:bottom w:val="nil"/>
              <w:right w:val="nil"/>
            </w:tcBorders>
            <w:shd w:val="clear" w:color="auto" w:fill="auto"/>
            <w:noWrap/>
            <w:vAlign w:val="bottom"/>
            <w:hideMark/>
          </w:tcPr>
          <w:p w14:paraId="0C2ACA2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China</w:t>
            </w:r>
          </w:p>
        </w:tc>
        <w:tc>
          <w:tcPr>
            <w:tcW w:w="1151" w:type="dxa"/>
            <w:tcBorders>
              <w:top w:val="nil"/>
              <w:left w:val="nil"/>
              <w:bottom w:val="nil"/>
              <w:right w:val="nil"/>
            </w:tcBorders>
            <w:shd w:val="clear" w:color="auto" w:fill="auto"/>
            <w:noWrap/>
            <w:vAlign w:val="bottom"/>
            <w:hideMark/>
          </w:tcPr>
          <w:p w14:paraId="609949D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3B2FF5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 case-control study was conducted among a prospectively enrolled prostate biopsy cohort of 518 patients from Jan 2013 to Dec 2014 at </w:t>
            </w:r>
            <w:proofErr w:type="spellStart"/>
            <w:r w:rsidRPr="0088700F">
              <w:rPr>
                <w:rFonts w:ascii="Times New Roman" w:eastAsia="DengXian" w:hAnsi="Times New Roman" w:cs="Times New Roman"/>
                <w:color w:val="000000"/>
                <w:kern w:val="0"/>
                <w:sz w:val="18"/>
                <w:szCs w:val="18"/>
                <w14:ligatures w14:val="none"/>
              </w:rPr>
              <w:t>Huashan</w:t>
            </w:r>
            <w:proofErr w:type="spellEnd"/>
            <w:r w:rsidRPr="0088700F">
              <w:rPr>
                <w:rFonts w:ascii="Times New Roman" w:eastAsia="DengXian" w:hAnsi="Times New Roman" w:cs="Times New Roman"/>
                <w:color w:val="000000"/>
                <w:kern w:val="0"/>
                <w:sz w:val="18"/>
                <w:szCs w:val="18"/>
                <w14:ligatures w14:val="none"/>
              </w:rPr>
              <w:t xml:space="preserve"> Hospital</w:t>
            </w:r>
          </w:p>
        </w:tc>
        <w:tc>
          <w:tcPr>
            <w:tcW w:w="2604" w:type="dxa"/>
            <w:gridSpan w:val="2"/>
            <w:tcBorders>
              <w:top w:val="nil"/>
              <w:left w:val="nil"/>
              <w:bottom w:val="nil"/>
              <w:right w:val="nil"/>
            </w:tcBorders>
            <w:shd w:val="clear" w:color="auto" w:fill="auto"/>
            <w:noWrap/>
            <w:vAlign w:val="bottom"/>
            <w:hideMark/>
          </w:tcPr>
          <w:p w14:paraId="34F9BF7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cohort of 559 consecutive patients who underwent initial multicore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10) prostate biopsy with transrectal ultrasound (TRUS) guidance from Jan 2013 to Dec 2014  </w:t>
            </w:r>
          </w:p>
        </w:tc>
        <w:tc>
          <w:tcPr>
            <w:tcW w:w="1649" w:type="dxa"/>
            <w:gridSpan w:val="3"/>
            <w:tcBorders>
              <w:top w:val="nil"/>
              <w:left w:val="nil"/>
              <w:bottom w:val="nil"/>
              <w:right w:val="nil"/>
            </w:tcBorders>
            <w:shd w:val="clear" w:color="auto" w:fill="auto"/>
            <w:noWrap/>
            <w:vAlign w:val="bottom"/>
            <w:hideMark/>
          </w:tcPr>
          <w:p w14:paraId="6C31ECA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72±13 Control= 70±13</w:t>
            </w:r>
          </w:p>
        </w:tc>
        <w:tc>
          <w:tcPr>
            <w:tcW w:w="2835" w:type="dxa"/>
            <w:tcBorders>
              <w:top w:val="nil"/>
              <w:left w:val="nil"/>
              <w:bottom w:val="nil"/>
              <w:right w:val="nil"/>
            </w:tcBorders>
            <w:shd w:val="clear" w:color="auto" w:fill="auto"/>
            <w:noWrap/>
            <w:vAlign w:val="bottom"/>
            <w:hideMark/>
          </w:tcPr>
          <w:p w14:paraId="525088A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PSA, PV, DRE, and history of hypertension (PSA and PV were logarithmically transformed).</w:t>
            </w:r>
          </w:p>
        </w:tc>
      </w:tr>
      <w:tr w:rsidR="0088700F" w:rsidRPr="0088700F" w14:paraId="60900F82" w14:textId="77777777" w:rsidTr="00B66CFF">
        <w:trPr>
          <w:trHeight w:val="276"/>
        </w:trPr>
        <w:tc>
          <w:tcPr>
            <w:tcW w:w="1329" w:type="dxa"/>
            <w:tcBorders>
              <w:top w:val="nil"/>
              <w:left w:val="nil"/>
              <w:bottom w:val="nil"/>
              <w:right w:val="nil"/>
            </w:tcBorders>
            <w:shd w:val="clear" w:color="auto" w:fill="auto"/>
            <w:noWrap/>
            <w:vAlign w:val="bottom"/>
            <w:hideMark/>
          </w:tcPr>
          <w:p w14:paraId="22CB8BA9" w14:textId="6FEB9785"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Aurora Perez-Cornago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{"citationID":"JdXYs5tO","properties":{"formattedCitation":"\\super 61\\nosupersub{}","plainCitation":"61","noteIndex":0},"citationItems":[{"id":157,"uris":["http://zotero.org/groups/5175522/items/PEGEFUE5"],"itemData":{"id":157,"type":"article-journal","abstract":"BACKGROUND: Although prostate cancer is a leading cause of cancer death, its aetiology is not well understood. We aimed to identify novel biochemical factors for prostate cancer incidence and mortality in UK Biobank.\nMETHODS: A range of cardiovascular, bone, joint, diabetes, renal and liver-related biomarkers were measured in baseline blood samples collected from up to 211,754 men at recruitment and in a subsample 5 years later. Participants were followed-up via linkage to health administrative datasets to identify prostate cancer cases. Hazard ratios (HRs) and 95% confidence intervals were calculated using multivariable-adjusted Cox regression corrected for regression dilution bias. Multiple testing was accounted for by using a false discovery rate controlling procedure.\nRESULTS: After an average follow-up of 6.9 years, 5763 prostate cancer cases and 331 prostate cancer deaths were ascertained. Prostate cancer incidence was positively associated with circulating vitamin D, urea and phosphate concentrations and inversely associated with glucose, total protein and aspartate aminotransferase. Phosphate and cystatin-C were the only biomarkers positively and inversely, respectively, associated with risk in analyses excluding the first 4 years of follow-up. There was little evidence of associations with prostate cancer death.\nCONCLUSION: We found novel associations of several biomarkers with prostate cancer incidence. Future research will examine associations by tumour characteristics.","container-title":"British Journal of Cancer","DOI":"10.1038/s41416-020-01081-3","ISSN":"1532-1827","issue":"12","journalAbbreviation":"Br J Cancer","language":"eng","note":"PMID: 32963348\nPMCID: PMC7722733","page":"1808-1817","source":"PubMed","title":"Examination of potential novel biochemical factors in relation to prostate cancer incidence and mortality in UK Biobank","volume":"123","author":[{"family":"Perez-Cornago","given":"Aurora"},{"family":"Fensom","given":"Georgina K."},{"family":"Andrews","given":"Colm"},{"family":"Watts","given":"Eleanor L."},{"family":"Allen","given":"Naomi E."},{"family":"Martin","given":"Richard M."},{"family":"Van Hemelrijck","given":"Mieke"},{"family":"Key","given":"Timothy J."},{"family":"Travis","given":"Ruth C."}],"issued":{"date-parts":[["2020",12]]}}}],"schema":"https://github.com/citation-style-language/schema/raw/master/csl-citation.json"}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59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5B9A85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2020</w:t>
            </w:r>
          </w:p>
        </w:tc>
        <w:tc>
          <w:tcPr>
            <w:tcW w:w="885" w:type="dxa"/>
            <w:tcBorders>
              <w:top w:val="nil"/>
              <w:left w:val="nil"/>
              <w:bottom w:val="nil"/>
              <w:right w:val="nil"/>
            </w:tcBorders>
            <w:shd w:val="clear" w:color="auto" w:fill="auto"/>
            <w:noWrap/>
            <w:vAlign w:val="bottom"/>
            <w:hideMark/>
          </w:tcPr>
          <w:p w14:paraId="6E7BD23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British</w:t>
            </w:r>
          </w:p>
        </w:tc>
        <w:tc>
          <w:tcPr>
            <w:tcW w:w="1151" w:type="dxa"/>
            <w:tcBorders>
              <w:top w:val="nil"/>
              <w:left w:val="nil"/>
              <w:bottom w:val="nil"/>
              <w:right w:val="nil"/>
            </w:tcBorders>
            <w:shd w:val="clear" w:color="auto" w:fill="auto"/>
            <w:noWrap/>
            <w:vAlign w:val="bottom"/>
            <w:hideMark/>
          </w:tcPr>
          <w:p w14:paraId="1F3B91D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4B55EE0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UK Biobank, a prospective study of &gt;500,000 people (aged 40–69 years, including 229,000 men) designed to be a resource for research into the causes of disease in middle and old age</w:t>
            </w:r>
          </w:p>
        </w:tc>
        <w:tc>
          <w:tcPr>
            <w:tcW w:w="2604" w:type="dxa"/>
            <w:gridSpan w:val="2"/>
            <w:tcBorders>
              <w:top w:val="nil"/>
              <w:left w:val="nil"/>
              <w:bottom w:val="nil"/>
              <w:right w:val="nil"/>
            </w:tcBorders>
            <w:shd w:val="clear" w:color="auto" w:fill="auto"/>
            <w:noWrap/>
            <w:vAlign w:val="bottom"/>
            <w:hideMark/>
          </w:tcPr>
          <w:p w14:paraId="3A9A042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incidence and mortality data were provided by the NHS Digital for England and Wales and by the NHS Central Register and Information and Statistics Division for Scotland.</w:t>
            </w:r>
          </w:p>
        </w:tc>
        <w:tc>
          <w:tcPr>
            <w:tcW w:w="1649" w:type="dxa"/>
            <w:gridSpan w:val="3"/>
            <w:tcBorders>
              <w:top w:val="nil"/>
              <w:left w:val="nil"/>
              <w:bottom w:val="nil"/>
              <w:right w:val="nil"/>
            </w:tcBorders>
            <w:shd w:val="clear" w:color="auto" w:fill="auto"/>
            <w:noWrap/>
            <w:vAlign w:val="bottom"/>
            <w:hideMark/>
          </w:tcPr>
          <w:p w14:paraId="419DEBB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56.53±8.20</w:t>
            </w:r>
          </w:p>
        </w:tc>
        <w:tc>
          <w:tcPr>
            <w:tcW w:w="2835" w:type="dxa"/>
            <w:tcBorders>
              <w:top w:val="nil"/>
              <w:left w:val="nil"/>
              <w:bottom w:val="nil"/>
              <w:right w:val="nil"/>
            </w:tcBorders>
            <w:shd w:val="clear" w:color="auto" w:fill="auto"/>
            <w:noWrap/>
            <w:vAlign w:val="bottom"/>
            <w:hideMark/>
          </w:tcPr>
          <w:p w14:paraId="6268910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(underlying time variable), Townsend deprivation score, ethnicity, lives with a wife or partner, BMI, smoking, physical activity, alcohol consumption and diabetes</w:t>
            </w:r>
          </w:p>
        </w:tc>
      </w:tr>
      <w:tr w:rsidR="0088700F" w:rsidRPr="0088700F" w14:paraId="55D0B6CE" w14:textId="77777777" w:rsidTr="00B66CFF">
        <w:trPr>
          <w:trHeight w:val="276"/>
        </w:trPr>
        <w:tc>
          <w:tcPr>
            <w:tcW w:w="1329" w:type="dxa"/>
            <w:tcBorders>
              <w:top w:val="nil"/>
              <w:left w:val="nil"/>
              <w:bottom w:val="nil"/>
              <w:right w:val="nil"/>
            </w:tcBorders>
            <w:shd w:val="clear" w:color="auto" w:fill="auto"/>
            <w:noWrap/>
            <w:vAlign w:val="bottom"/>
            <w:hideMark/>
          </w:tcPr>
          <w:p w14:paraId="11AFCBE4" w14:textId="505B8B03"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Visalini Nair-</w:t>
            </w:r>
            <w:proofErr w:type="spellStart"/>
            <w:r w:rsidRPr="0088700F">
              <w:rPr>
                <w:rFonts w:ascii="Times New Roman" w:eastAsia="DengXian" w:hAnsi="Times New Roman" w:cs="Times New Roman"/>
                <w:color w:val="000000"/>
                <w:kern w:val="0"/>
                <w:sz w:val="18"/>
                <w:szCs w:val="18"/>
                <w14:ligatures w14:val="none"/>
              </w:rPr>
              <w:t>Shalliker</w:t>
            </w:r>
            <w:proofErr w:type="spellEnd"/>
            <w:r w:rsidRPr="0088700F">
              <w:rPr>
                <w:rFonts w:ascii="Times New Roman" w:eastAsia="DengXian" w:hAnsi="Times New Roman" w:cs="Times New Roman"/>
                <w:color w:val="000000"/>
                <w:kern w:val="0"/>
                <w:sz w:val="18"/>
                <w:szCs w:val="18"/>
                <w14:ligatures w14:val="none"/>
              </w:rPr>
              <w:t xml:space="preserv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{"citationID":"ISlbcUxw","properties":{"formattedCitation":"\\super 62\\nosupersub{}","plainCitation":"62","noteIndex":0},"citationItems":[{"id":156,"uris":["http://zotero.org/groups/5175522/items/DD7HLEWD"],"itemData":{"id":156,"type":"article-journal","abstract":"BACKGROUND: Prostate cancer (PC) aetiology is unclear. PC risk was examined in relation to several factors in a large population-based prospective study.\nMETHODS: Male participants were from Sax Institute's 45 and Up Study (Australia) recruited between 2006 and 2009. Questionnaire and linked administrative health data from the Centre for Health Record Linkage and Services Australia were used to identify incident PC, healthcare utilisations, Prostate Specific Antigen (PSA) testing reimbursements and dispensing of metformin and benign prostatic hyperplasia (BPH) prescriptions. Multivariable Cox and Joint Cox regression analyses were used to examine associations by cancer spread, adjusting for various confounders.\nRESULTS: Of 107,706 eligible men, 4257 developed incident PC up to end 2013. Risk of PC diagnosis increased with: PC family history (versus no family history of cancer; HRadjusted = 1.36; 95% CI:1.21-1.52); father and brother(s) diagnosed with PC (versus cancer-free family history; HRadjusted = 2.20; 95% CI:1.61-2.99); severe lower-urinary-tract symptoms (versus mild; HRadjusted = 1.77; 95% CI:1.53-2.04) and vasectomy (versus none; HRadjusted = 1.08; 95% CI:1.00-1.16). PC risk decreased with dispensed prescriptions (versus none) for BPH (HRadjusted = 0.76; 95% CI:0.69-0.85) and metformin (HRadjusted = 0.57; 95% CI:0.48-0.68). Advanced PC risk increased with vasectomy (HRadjusted = 1.28; 95% CI:1.06-1.55) and being obese (versus normal weight; HRadjusted = 1.31; 95% CI:1.01-1.69).\nCONCLUSION: Vasectomy and obesity are associated with an increased risk of advanced PC. The reduced risk of localised and advanced PC associated with BPH, and diabetes prescriptions warrants investigation.","container-title":"British Journal of Cancer","DOI":"10.1038/s41416-022-01827-1","ISSN":"1532-1827","issue":"4","journalAbbreviation":"Br J Cancer","language":"eng","note":"PMID: 35610365\nPMCID: PMC9381576","page":"735-746","source":"PubMed","title":"Family history, obesity, urological factors and diabetic medications and their associations with risk of prostate cancer diagnosis in a large prospective study","volume":"127","author":[{"family":"Nair-Shalliker","given":"Visalini"},{"family":"Bang","given":"Albert"},{"family":"Egger","given":"Sam"},{"family":"Yu","given":"Xue Qin"},{"family":"Chiam","given":"Karen"},{"family":"Steinberg","given":"Julia"},{"family":"Patel","given":"Manish I."},{"family":"Banks","given":"Emily"},{"family":"O'Connell","given":"Dianne L."},{"family":"Armstrong","given":"Bruce K."},{"family":"Smith","given":"David P."}],"issued":{"date-parts":[["2022",9]]}}}],"schema":"https://github.com/citation-style-language/schema/raw/master/csl-citation.json"}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02D9F4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2022</w:t>
            </w:r>
          </w:p>
        </w:tc>
        <w:tc>
          <w:tcPr>
            <w:tcW w:w="885" w:type="dxa"/>
            <w:tcBorders>
              <w:top w:val="nil"/>
              <w:left w:val="nil"/>
              <w:bottom w:val="nil"/>
              <w:right w:val="nil"/>
            </w:tcBorders>
            <w:shd w:val="clear" w:color="auto" w:fill="auto"/>
            <w:noWrap/>
            <w:vAlign w:val="bottom"/>
            <w:hideMark/>
          </w:tcPr>
          <w:p w14:paraId="114347A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Australia</w:t>
            </w:r>
          </w:p>
        </w:tc>
        <w:tc>
          <w:tcPr>
            <w:tcW w:w="1151" w:type="dxa"/>
            <w:tcBorders>
              <w:top w:val="nil"/>
              <w:left w:val="nil"/>
              <w:bottom w:val="nil"/>
              <w:right w:val="nil"/>
            </w:tcBorders>
            <w:shd w:val="clear" w:color="auto" w:fill="auto"/>
            <w:noWrap/>
            <w:vAlign w:val="bottom"/>
            <w:hideMark/>
          </w:tcPr>
          <w:p w14:paraId="5D20664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F00636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Sax Institute’s 45 and Up Study is a large NSW population-based cohort study of male and female participants aged 45 years and above. All participants were enrolled between 2006 and 2009. Participants were randomly sampled from Services Australia </w:t>
            </w:r>
          </w:p>
        </w:tc>
        <w:tc>
          <w:tcPr>
            <w:tcW w:w="2604" w:type="dxa"/>
            <w:gridSpan w:val="2"/>
            <w:tcBorders>
              <w:top w:val="nil"/>
              <w:left w:val="nil"/>
              <w:bottom w:val="nil"/>
              <w:right w:val="nil"/>
            </w:tcBorders>
            <w:shd w:val="clear" w:color="auto" w:fill="auto"/>
            <w:noWrap/>
            <w:vAlign w:val="bottom"/>
            <w:hideMark/>
          </w:tcPr>
          <w:p w14:paraId="0CF1FCF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From</w:t>
            </w:r>
            <w:r w:rsidRPr="0088700F">
              <w:rPr>
                <w:rFonts w:ascii="Times New Roman" w:eastAsia="DengXian" w:hAnsi="Times New Roman" w:cs="Times New Roman"/>
                <w:color w:val="000000"/>
                <w:kern w:val="0"/>
                <w:sz w:val="18"/>
                <w:szCs w:val="18"/>
                <w14:ligatures w14:val="none"/>
              </w:rPr>
              <w:t xml:space="preserve"> the </w:t>
            </w:r>
            <w:r w:rsidRPr="0088700F">
              <w:rPr>
                <w:rFonts w:ascii="Times New Roman" w:eastAsia="DengXian" w:hAnsi="Times New Roman" w:cs="Times New Roman" w:hint="eastAsia"/>
                <w:color w:val="000000"/>
                <w:kern w:val="0"/>
                <w:sz w:val="18"/>
                <w:szCs w:val="18"/>
                <w14:ligatures w14:val="none"/>
              </w:rPr>
              <w:t xml:space="preserve">linked records of </w:t>
            </w:r>
            <w:r w:rsidRPr="0088700F">
              <w:rPr>
                <w:rFonts w:ascii="Times New Roman" w:eastAsia="DengXian" w:hAnsi="Times New Roman" w:cs="Times New Roman"/>
                <w:color w:val="000000"/>
                <w:kern w:val="0"/>
                <w:sz w:val="18"/>
                <w:szCs w:val="18"/>
                <w14:ligatures w14:val="none"/>
              </w:rPr>
              <w:t>Centre for Health Record Linkage (CHeReL)</w:t>
            </w:r>
          </w:p>
        </w:tc>
        <w:tc>
          <w:tcPr>
            <w:tcW w:w="1649" w:type="dxa"/>
            <w:gridSpan w:val="3"/>
            <w:tcBorders>
              <w:top w:val="nil"/>
              <w:left w:val="nil"/>
              <w:bottom w:val="nil"/>
              <w:right w:val="nil"/>
            </w:tcBorders>
            <w:shd w:val="clear" w:color="auto" w:fill="auto"/>
            <w:noWrap/>
            <w:vAlign w:val="bottom"/>
            <w:hideMark/>
          </w:tcPr>
          <w:p w14:paraId="3A82A9C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61.0(45.0-102.8)</w:t>
            </w:r>
          </w:p>
        </w:tc>
        <w:tc>
          <w:tcPr>
            <w:tcW w:w="2835" w:type="dxa"/>
            <w:tcBorders>
              <w:top w:val="nil"/>
              <w:left w:val="nil"/>
              <w:bottom w:val="nil"/>
              <w:right w:val="nil"/>
            </w:tcBorders>
            <w:shd w:val="clear" w:color="auto" w:fill="auto"/>
            <w:noWrap/>
            <w:vAlign w:val="bottom"/>
            <w:hideMark/>
          </w:tcPr>
          <w:p w14:paraId="41B848E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(as underlying time variable), region of birth, health cover, income, qualification, place of residence, marital status, Charlson’s comorbidity index unless variable is the exposure of interest, frequency of PSA testing and frequency of GP visits.</w:t>
            </w:r>
          </w:p>
        </w:tc>
      </w:tr>
      <w:tr w:rsidR="0088700F" w:rsidRPr="0088700F" w14:paraId="7E11F316" w14:textId="77777777" w:rsidTr="00B66CFF">
        <w:trPr>
          <w:trHeight w:val="276"/>
        </w:trPr>
        <w:tc>
          <w:tcPr>
            <w:tcW w:w="1329" w:type="dxa"/>
            <w:tcBorders>
              <w:top w:val="nil"/>
              <w:left w:val="nil"/>
              <w:bottom w:val="nil"/>
              <w:right w:val="nil"/>
            </w:tcBorders>
            <w:shd w:val="clear" w:color="auto" w:fill="auto"/>
            <w:noWrap/>
            <w:vAlign w:val="bottom"/>
            <w:hideMark/>
          </w:tcPr>
          <w:p w14:paraId="4301D939" w14:textId="4B7013C3"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D61C74">
              <w:rPr>
                <w:rFonts w:ascii="Times New Roman" w:eastAsia="DengXian" w:hAnsi="Times New Roman" w:cs="Times New Roman"/>
                <w:color w:val="000000"/>
                <w:kern w:val="0"/>
                <w:sz w:val="18"/>
                <w:szCs w:val="18"/>
                <w:lang w:val="it-IT"/>
                <w14:ligatures w14:val="none"/>
              </w:rPr>
              <w:lastRenderedPageBreak/>
              <w:t>Teemu J. Murtola et al.</w:t>
            </w:r>
            <w:r w:rsidRPr="0088700F">
              <w:rPr>
                <w:rFonts w:ascii="Times New Roman" w:eastAsia="DengXian" w:hAnsi="Times New Roman" w:cs="Times New Roman"/>
                <w:color w:val="000000"/>
                <w:kern w:val="0"/>
                <w:sz w:val="18"/>
                <w:szCs w:val="18"/>
                <w14:ligatures w14:val="none"/>
              </w:rPr>
              <w:fldChar w:fldCharType="begin"/>
            </w:r>
            <w:r w:rsidRPr="00D61C74">
              <w:rPr>
                <w:rFonts w:ascii="Times New Roman" w:eastAsia="DengXian" w:hAnsi="Times New Roman" w:cs="Times New Roman"/>
                <w:color w:val="000000"/>
                <w:kern w:val="0"/>
                <w:sz w:val="18"/>
                <w:szCs w:val="18"/>
                <w:lang w:val="it-IT"/>
                <w14:ligatures w14:val="none"/>
              </w:rPr>
              <w:instrText xml:space="preserve"> ADDIN ZOTERO_ITEM CSL_CITATION {"citationID":"TpceLD2i","properties":{"formattedCitation":"\\super 63\\nosupersub{}","plainCitation":"63","noteIndex":0},"citationItems":[{"id":155,"uris":["http://zotero.org/groups/5175522/items/R8UB8UJ9"],"itemData":{"id":155,"type":"article-journal","abstract":"BACKGROUND: Diabetic men have lowered overall risk of prostate cancer (PCa), but the role of hyperglycaemia is unclear. In this cohort study, we estimated PCa risk among men with diabetic fasting blood glucose level.\nMETHODS: Participants of the Finnish Randomized Study of Screening for Prostate Cancer (FinRSPC) were linked to laboratory database for information on glucose measurements since 1978. The data were available for 17,860 men. Based on the average yearly level, the men were categorised as normoglycaemic, prediabetic, or diabetic. Median follow-up was 14.7 years. Multivariable-adjusted Cox regression was used to calculate hazard ratios (HRs) and 95% confidence intervals (95% CIs) for prostate cancer overall and separately by Gleason grade and metastatic stage.\nRESULTS: In total 1,663 PCa cases were diagnosed. Compared to normoglycaemic men, those men with diabetic blood glucose level had increased risk of PCa (HR 1.52; 95% CI 1.31-1.75). The risk increase was observed for all tumour grades, and persisted for a decade afterwards. Antidiabetic drug use removed the risk association. Limitations include absence of information on lifestyle factors and limited information on BMI.\nCONCLUSIONS: Untreated diabetic fasting blood glucose level may be a prostate cancer risk factor.","container-title":"British Journal of Cancer","DOI":"10.1038/s41416-018-0055-4","ISSN":"1532-1827","issue":"9","journalAbbreviation":"Br J Cancer","language":"eng","note":"PMID: 29563633\nPMCID: PMC5943324","page":"1248-1254","source":"PubMed","title":"Fasting blood glucose, glycaemic control and prostate cancer risk in the Finnish Randomized Study of Screening for Prostate Cancer","volume":"118","author":[{"family":"Murtola","given":"Teemu J."},{"family":"Vihervuori","given":"Ville Jy"},{"family":"Lahtela","given":"Jorma"},{"family":"Talala","given":"Kirsi"},{"family":"Taari","given":"Kimmo"},{"family":"Tammela","given":"Teuvo Lj"},{"family":"Auvinen","given":"Anssi"}],"issued":{"date-parts":[["2018",5]]}}}],"schema":"https://github.com/citation-style-language/schema/raw/master/csl-citation.json"}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8F7382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7F30E3F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Finnish</w:t>
            </w:r>
          </w:p>
        </w:tc>
        <w:tc>
          <w:tcPr>
            <w:tcW w:w="1151" w:type="dxa"/>
            <w:tcBorders>
              <w:top w:val="nil"/>
              <w:left w:val="nil"/>
              <w:bottom w:val="nil"/>
              <w:right w:val="nil"/>
            </w:tcBorders>
            <w:shd w:val="clear" w:color="auto" w:fill="auto"/>
            <w:noWrap/>
            <w:vAlign w:val="bottom"/>
            <w:hideMark/>
          </w:tcPr>
          <w:p w14:paraId="11A73BE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57B0C7A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Finnish Randomized Study of Screening for Prostate Cancer (</w:t>
            </w:r>
            <w:proofErr w:type="spellStart"/>
            <w:r w:rsidRPr="0088700F">
              <w:rPr>
                <w:rFonts w:ascii="Times New Roman" w:eastAsia="DengXian" w:hAnsi="Times New Roman" w:cs="Times New Roman"/>
                <w:color w:val="000000"/>
                <w:kern w:val="0"/>
                <w:sz w:val="18"/>
                <w:szCs w:val="18"/>
                <w14:ligatures w14:val="none"/>
              </w:rPr>
              <w:t>FinRSPC</w:t>
            </w:r>
            <w:proofErr w:type="spellEnd"/>
            <w:r w:rsidRPr="0088700F">
              <w:rPr>
                <w:rFonts w:ascii="Times New Roman" w:eastAsia="DengXian" w:hAnsi="Times New Roman" w:cs="Times New Roman"/>
                <w:color w:val="000000"/>
                <w:kern w:val="0"/>
                <w:sz w:val="18"/>
                <w:szCs w:val="18"/>
                <w14:ligatures w14:val="none"/>
              </w:rPr>
              <w:t xml:space="preserve">) </w:t>
            </w:r>
          </w:p>
        </w:tc>
        <w:tc>
          <w:tcPr>
            <w:tcW w:w="2604" w:type="dxa"/>
            <w:gridSpan w:val="2"/>
            <w:tcBorders>
              <w:top w:val="nil"/>
              <w:left w:val="nil"/>
              <w:bottom w:val="nil"/>
              <w:right w:val="nil"/>
            </w:tcBorders>
            <w:shd w:val="clear" w:color="auto" w:fill="auto"/>
            <w:noWrap/>
            <w:vAlign w:val="bottom"/>
            <w:hideMark/>
          </w:tcPr>
          <w:p w14:paraId="33E761B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S</w:t>
            </w:r>
            <w:r w:rsidRPr="0088700F">
              <w:rPr>
                <w:rFonts w:ascii="Times New Roman" w:eastAsia="DengXian" w:hAnsi="Times New Roman" w:cs="Times New Roman"/>
                <w:color w:val="000000"/>
                <w:kern w:val="0"/>
                <w:sz w:val="18"/>
                <w:szCs w:val="18"/>
                <w14:ligatures w14:val="none"/>
              </w:rPr>
              <w:t>creened with PSA at four-year intervals (the screening arm, 31,866 men) or to control arm with no intervention and followed through national registries</w:t>
            </w:r>
          </w:p>
        </w:tc>
        <w:tc>
          <w:tcPr>
            <w:tcW w:w="1649" w:type="dxa"/>
            <w:gridSpan w:val="3"/>
            <w:tcBorders>
              <w:top w:val="nil"/>
              <w:left w:val="nil"/>
              <w:bottom w:val="nil"/>
              <w:right w:val="nil"/>
            </w:tcBorders>
            <w:shd w:val="clear" w:color="auto" w:fill="auto"/>
            <w:noWrap/>
            <w:vAlign w:val="bottom"/>
            <w:hideMark/>
          </w:tcPr>
          <w:p w14:paraId="4E9CE82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7483C46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with age, the </w:t>
            </w:r>
            <w:proofErr w:type="spellStart"/>
            <w:r w:rsidRPr="0088700F">
              <w:rPr>
                <w:rFonts w:ascii="Times New Roman" w:eastAsia="DengXian" w:hAnsi="Times New Roman" w:cs="Times New Roman"/>
                <w:color w:val="000000"/>
                <w:kern w:val="0"/>
                <w:sz w:val="18"/>
                <w:szCs w:val="18"/>
                <w14:ligatures w14:val="none"/>
              </w:rPr>
              <w:t>FinRSPC</w:t>
            </w:r>
            <w:proofErr w:type="spellEnd"/>
            <w:r w:rsidRPr="0088700F">
              <w:rPr>
                <w:rFonts w:ascii="Times New Roman" w:eastAsia="DengXian" w:hAnsi="Times New Roman" w:cs="Times New Roman"/>
                <w:color w:val="000000"/>
                <w:kern w:val="0"/>
                <w:sz w:val="18"/>
                <w:szCs w:val="18"/>
                <w14:ligatures w14:val="none"/>
              </w:rPr>
              <w:t xml:space="preserve"> study arm and use of antihypertensive drugs, statins, NSAIDs or aspirin</w:t>
            </w:r>
          </w:p>
        </w:tc>
      </w:tr>
      <w:tr w:rsidR="0088700F" w:rsidRPr="0088700F" w14:paraId="550A63F7" w14:textId="77777777" w:rsidTr="00B66CFF">
        <w:trPr>
          <w:trHeight w:val="276"/>
        </w:trPr>
        <w:tc>
          <w:tcPr>
            <w:tcW w:w="1329" w:type="dxa"/>
            <w:tcBorders>
              <w:top w:val="nil"/>
              <w:left w:val="nil"/>
              <w:bottom w:val="nil"/>
              <w:right w:val="nil"/>
            </w:tcBorders>
            <w:shd w:val="clear" w:color="auto" w:fill="auto"/>
            <w:noWrap/>
            <w:vAlign w:val="bottom"/>
            <w:hideMark/>
          </w:tcPr>
          <w:p w14:paraId="11A78D34" w14:textId="5D5B02C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Jeanne A. Darbinian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{"citationID":"SalAxzSx","properties":{"formattedCitation":"\\super 64\\nosupersub{}","plainCitation":"64","noteIndex":0},"citationItems":[{"id":107,"uris":["http://zotero.org/groups/5175522/items/XJF8MJTS"],"itemData":{"id":107,"type":"article-journal","abstract":"BACKGROUND: To examine the risk of prostate cancer and glucose tolerance in a large, racially diverse cohort.\nMETHODS: We conducted a cohort study of 47,209 male members of Kaiser Permanente Northern California who had completed at least one Multiphasic Health Checkup (MHC) between 1964 and 1973. The MHC provided information on diabetes, serum glucose 1 h after a 75-g oral glucose challenge test, demographics, and other health conditions. Cox proportional hazards were used to estimate relative risks (RR) while adjusting for confounders.\nRESULTS: During a median follow-up of 18.4 years, a total of 2,833 men developed prostate cancer. At baseline, 4.6% (n = 2,159) of the cohort had diabetes and 33% had serum glucose of &gt;or=200 mg/dL. After adjusting for age, race, birth year, and body mass index, RR (95% confidence interval) of prostate cancer associated with 1-h serum glucose &gt;or=200 mg/dL and diabetes were 0.90 (0.81-1.01) and 0.71 (0.62-0.79), respectively, when compared with those with serum glucose &lt;140 mg/dL. During the first 10 years of follow-up, risk was increased among those with serum glucose &gt;or=200 mg/dL or diabetes [RR (95% confidence interval), 1.42 (0.95-2.13) and 1.56 (0.91-2.67), respectively]. In contrast, inverse associations between serum glucose &gt;or=200 mg/dL and diabetes and prostate cancer risk were observed [0.87 (0.77-0.97) and 0.68 (0.52-0.88), respectively] when follow-up began 10 years after MHC.\nCONCLUSION: Our findings are consistent with the hypothesis that prostate cancer risk differs by time since diabetes diagnosis or occurrence of metabolic aberrations associated with impaired glucose tolerance.","container-title":"Cancer Epidemiology, Biomarkers &amp; Prevention: A Publication of the American Association for Cancer Research, Cosponsored by the American Society of Preventive Oncology","DOI":"10.1158/1055-9965.EPI-07-2610","ISSN":"1055-9965","issue":"3","journalAbbreviation":"Cancer Epidemiol Biomarkers Prev","language":"eng","note":"PMID: 18349280","page":"628-635","source":"PubMed","title":"Glycemic status and risk of prostate cancer","volume":"17","author":[{"family":"Darbinian","given":"Jeanne A."},{"family":"Ferrara","given":"Assiamira M."},{"family":"Van Den Eeden","given":"Stephen K."},{"family":"Quesenberry","given":"Charles P."},{"family":"Fireman","given":"Bruce"},{"family":"Habel","given":"Laurel A."}],"issued":{"date-parts":[["2008",3]]}}}],"schema":"https://github.com/citation-style-language/schema/raw/master/csl-citation.json"}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3E0C14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2008</w:t>
            </w:r>
          </w:p>
        </w:tc>
        <w:tc>
          <w:tcPr>
            <w:tcW w:w="885" w:type="dxa"/>
            <w:tcBorders>
              <w:top w:val="nil"/>
              <w:left w:val="nil"/>
              <w:bottom w:val="nil"/>
              <w:right w:val="nil"/>
            </w:tcBorders>
            <w:shd w:val="clear" w:color="auto" w:fill="auto"/>
            <w:noWrap/>
            <w:vAlign w:val="bottom"/>
            <w:hideMark/>
          </w:tcPr>
          <w:p w14:paraId="4062D1C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2A15853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16A59B3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men who were members of Kaiser Permanente Medical Care Program and had completed at least one Multiphasic Health Checkup (MHC) between July 1964 and August 1973</w:t>
            </w:r>
          </w:p>
        </w:tc>
        <w:tc>
          <w:tcPr>
            <w:tcW w:w="2604" w:type="dxa"/>
            <w:gridSpan w:val="2"/>
            <w:tcBorders>
              <w:top w:val="nil"/>
              <w:left w:val="nil"/>
              <w:bottom w:val="nil"/>
              <w:right w:val="nil"/>
            </w:tcBorders>
            <w:shd w:val="clear" w:color="auto" w:fill="auto"/>
            <w:noWrap/>
            <w:vAlign w:val="bottom"/>
            <w:hideMark/>
          </w:tcPr>
          <w:p w14:paraId="6A3FE12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Subjects were followed for development of prostate cancer using the Kaiser Permanente tumor registry computer-stored hospitalization records.</w:t>
            </w:r>
          </w:p>
        </w:tc>
        <w:tc>
          <w:tcPr>
            <w:tcW w:w="1649" w:type="dxa"/>
            <w:gridSpan w:val="3"/>
            <w:tcBorders>
              <w:top w:val="nil"/>
              <w:left w:val="nil"/>
              <w:bottom w:val="nil"/>
              <w:right w:val="nil"/>
            </w:tcBorders>
            <w:shd w:val="clear" w:color="auto" w:fill="auto"/>
            <w:noWrap/>
            <w:vAlign w:val="bottom"/>
            <w:hideMark/>
          </w:tcPr>
          <w:p w14:paraId="2FAD3EA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72(45-97)</w:t>
            </w:r>
          </w:p>
        </w:tc>
        <w:tc>
          <w:tcPr>
            <w:tcW w:w="2835" w:type="dxa"/>
            <w:tcBorders>
              <w:top w:val="nil"/>
              <w:left w:val="nil"/>
              <w:bottom w:val="nil"/>
              <w:right w:val="nil"/>
            </w:tcBorders>
            <w:shd w:val="clear" w:color="auto" w:fill="auto"/>
            <w:noWrap/>
            <w:vAlign w:val="bottom"/>
            <w:hideMark/>
          </w:tcPr>
          <w:p w14:paraId="244A64D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498A96C8" w14:textId="77777777" w:rsidTr="00B66CFF">
        <w:trPr>
          <w:trHeight w:val="276"/>
        </w:trPr>
        <w:tc>
          <w:tcPr>
            <w:tcW w:w="1329" w:type="dxa"/>
            <w:tcBorders>
              <w:top w:val="nil"/>
              <w:left w:val="nil"/>
              <w:bottom w:val="nil"/>
              <w:right w:val="nil"/>
            </w:tcBorders>
            <w:shd w:val="clear" w:color="auto" w:fill="auto"/>
            <w:noWrap/>
            <w:vAlign w:val="bottom"/>
            <w:hideMark/>
          </w:tcPr>
          <w:p w14:paraId="0AA9E3DC" w14:textId="74946E01"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K. Zhu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{"citationID":"t6vPTAar","properties":{"formattedCitation":"\\super 65\\nosupersub{}","plainCitation":"65","noteIndex":0},"citationItems":[{"id":154,"uris":["http://zotero.org/groups/5175522/items/GQWTI8CX"],"itemData":{"id":154,"type":"article-journal","abstract":"Some studies have suggested that diabetes mellitus may decrease the risk of prostate cancer because of lower insulin levels. To further investigate the relation between diabetes and prostate cancer, a nested case-control study was conducted within the US Physicians' Health Study. Cases (n = 1,110) had been diagnosed with prostate cancer, confirmed on medical record review, during follow-up in 1982-1995. Controls (n = 1,110) were selected randomly from men free of prostate cancer and were matched on age and date of randomization. Information on personal history of diabetes and other diseases, lifestyle habits, and body weight/height was self-reported. Logistic regression analysis showed that the odds ratio for prostate cancer was 0.64 (95% confidence interval (CI): 0.43, 0.95) for men with diabetes, relative to those without the disease, after adjustment for potential confounders. Odds ratio estimates were 0.63 (95% CI: 0.35, 1.14), 0.77 (95% CI: 0.35, 1.72), 0.59 (95% CI: 0.21, 1.66), and 0.59 (95% CI: 0.27, 1.27) for diabetes diagnosed 1-5, 6-10, 11-15, and &gt; or = 16 years prior to prostate cancer diagnosis (p for trend &lt; 0.05). Adjusted odds ratios were 1.44 (95% CI: 0.34, 6.17) for stage A prostate cancer and 0.48 (95% CI: 0.28, 0.83) for stages B-D. Results suggest that history of diabetes may be associated with a decreased risk of prostate cancer, especially late-stage tumors.","container-title":"American Journal of Epidemiology","DOI":"10.1093/aje/kwh139","ISSN":"0002-9262","issue":"10","journalAbbreviation":"Am J Epidemiol","language":"eng","page":"978-982","source":"PubMed","title":"History of diabetes mellitus and risk of prostate cancer in physicians","volume":"159","author":[{"family":"Zhu","given":"K."},{"family":"Lee","given":"I.-M."},{"family":"Sesso","given":"H. D."},{"family":"Buring","given":"J. E."},{"family":"Levine","given":"R. S."},{"family":"Gaziano","given":"J. M."}],"issued":{"date-parts":[["2004",5,15]]}}}],"schema":"https://github.com/citation-style-language/schema/raw/master/csl-citation.json"}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2971C5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2004</w:t>
            </w:r>
          </w:p>
        </w:tc>
        <w:tc>
          <w:tcPr>
            <w:tcW w:w="885" w:type="dxa"/>
            <w:tcBorders>
              <w:top w:val="nil"/>
              <w:left w:val="nil"/>
              <w:bottom w:val="nil"/>
              <w:right w:val="nil"/>
            </w:tcBorders>
            <w:shd w:val="clear" w:color="auto" w:fill="auto"/>
            <w:noWrap/>
            <w:vAlign w:val="bottom"/>
            <w:hideMark/>
          </w:tcPr>
          <w:p w14:paraId="6A269F3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6B65BD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CED372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Physicians’ Health Study, a completed randomized trial of aspirin and beta-carotene among 22,071 US male physicians aged 40–84 years conducted from 1982 to 1995</w:t>
            </w:r>
          </w:p>
        </w:tc>
        <w:tc>
          <w:tcPr>
            <w:tcW w:w="2604" w:type="dxa"/>
            <w:gridSpan w:val="2"/>
            <w:tcBorders>
              <w:top w:val="nil"/>
              <w:left w:val="nil"/>
              <w:bottom w:val="nil"/>
              <w:right w:val="nil"/>
            </w:tcBorders>
            <w:shd w:val="clear" w:color="auto" w:fill="auto"/>
            <w:noWrap/>
            <w:vAlign w:val="bottom"/>
            <w:hideMark/>
          </w:tcPr>
          <w:p w14:paraId="336A491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Prostate cancer was self-reported by subjects, then confirmed by medical record review conducted by an endpoints committee.</w:t>
            </w:r>
          </w:p>
        </w:tc>
        <w:tc>
          <w:tcPr>
            <w:tcW w:w="1649" w:type="dxa"/>
            <w:gridSpan w:val="3"/>
            <w:tcBorders>
              <w:top w:val="nil"/>
              <w:left w:val="nil"/>
              <w:bottom w:val="nil"/>
              <w:right w:val="nil"/>
            </w:tcBorders>
            <w:shd w:val="clear" w:color="auto" w:fill="auto"/>
            <w:noWrap/>
            <w:vAlign w:val="bottom"/>
            <w:hideMark/>
          </w:tcPr>
          <w:p w14:paraId="0F828A2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1DFB377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aspirin/beta-carotene assignment and race</w:t>
            </w:r>
          </w:p>
        </w:tc>
      </w:tr>
      <w:tr w:rsidR="0088700F" w:rsidRPr="0088700F" w14:paraId="421C84CF" w14:textId="77777777" w:rsidTr="00B66CFF">
        <w:trPr>
          <w:trHeight w:val="276"/>
        </w:trPr>
        <w:tc>
          <w:tcPr>
            <w:tcW w:w="1329" w:type="dxa"/>
            <w:tcBorders>
              <w:top w:val="nil"/>
              <w:left w:val="nil"/>
              <w:bottom w:val="nil"/>
              <w:right w:val="nil"/>
            </w:tcBorders>
            <w:shd w:val="clear" w:color="auto" w:fill="auto"/>
            <w:noWrap/>
            <w:vAlign w:val="bottom"/>
            <w:hideMark/>
          </w:tcPr>
          <w:p w14:paraId="64C7615A" w14:textId="121CDAB3"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Brook A. Calton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{"citationID":"0LggAiFg","properties":{"formattedCitation":"\\super 66\\nosupersub{}","plainCitation":"66","noteIndex":0},"citationItems":[{"id":153,"uris":["http://zotero.org/groups/5175522/items/Z75IZDJL"],"itemData":{"id":153,"type":"article-journal","abstract":"OBJECTIVE: A history of diabetes has been hypothesized to decrease prostate cancer risk, but studies have not always considered confounding or effect modification by dietary or lifestyle factors.\nMETHODS: We examined the association between diabetes history and subsequent prostate cancer risk in 328,316 men enrolled in the NIH-AARP Diet and Health Study. Participants were ages 50-71 years and without a prostate cancer diagnosis at baseline in 1995. A prior history of physician-diagnosed diabetes was assessed using a self-administered mailed questionnaire. Cases of prostate cancer were ascertained by matching the cohort to state cancer registries. Multivariable relative risks (RR) and 95% confidence intervals (CI) of prostate cancer were estimated using Cox regression.\nRESULTS: During 5 years and 1,432,676 person-years of follow-up, 11,193 prostate cancer cases were ascertained. The age-adjusted and multivariable RRs of prostate cancer comparing men with diabetes to those without diabetes were 0.69 (95% CI=0.64, 0.74) and 0.71 (95% CI=0.66, 0.76), respectively, indicating no important confounding. The inverse association between diabetes and prostate cancer was particularly strong among men in the highest category of routine physical activity at work or home (RR=0.41; 95% CI=0.23, 0.74; p value for test of interaction = 0.03). Findings were similar for organ-confined and advanced prostate cancer.\nCONCLUSION: Results from this large prospective study suggest that a history of diabetes is associated with a decreased risk of prostate cancer. The relationship strengthened with high levels of routine physical activity. Because increased physical activity is associated with lower circulating levels of insulin and testosterone, our findings support a role of hypoinsulinemia and low androgenicity linking diabetes to decreased prostate cancer risk.","container-title":"Cancer causes &amp; control: CCC","DOI":"10.1007/s10552-007-0126-y","ISSN":"0957-5243","issue":"5","journalAbbreviation":"Cancer Causes Control","language":"eng","page":"493-503","source":"PubMed","title":"History of diabetes mellitus and subsequent prostate cancer risk in the NIH-AARP Diet and Health Study","volume":"18","author":[{"family":"Calton","given":"Brook A."},{"family":"Chang","given":"Shih Chen"},{"family":"Wright","given":"Margaret E."},{"family":"Kipnis","given":"Victor"},{"family":"Lawson","given":"Karla"},{"family":"Thompson","given":"Frances E."},{"family":"Subar","given":"Amy F."},{"family":"Mouw","given":"Traci"},{"family":"Campbell","given":"David S."},{"family":"Hurwitz","given":"Paul"},{"family":"Hollenbeck","given":"Albert"},{"family":"Schatzkin","given":"Arthur"},{"family":"Leitzmann","given":"Michael F."}],"issued":{"date-parts":[["2007",6]]}}}],"schema":"https://github.com/citation-style-language/schema/raw/master/csl-citation.json"}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FEEACB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2007</w:t>
            </w:r>
          </w:p>
        </w:tc>
        <w:tc>
          <w:tcPr>
            <w:tcW w:w="885" w:type="dxa"/>
            <w:tcBorders>
              <w:top w:val="nil"/>
              <w:left w:val="nil"/>
              <w:bottom w:val="nil"/>
              <w:right w:val="nil"/>
            </w:tcBorders>
            <w:shd w:val="clear" w:color="auto" w:fill="auto"/>
            <w:noWrap/>
            <w:vAlign w:val="bottom"/>
            <w:hideMark/>
          </w:tcPr>
          <w:p w14:paraId="126494F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37B483B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32D696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328,316 men enrolled in the NIH-AARP Diet and Health Study. Participants were ages 50-71 years and without a prostate cancer diagnosis at baseline in 1995</w:t>
            </w:r>
          </w:p>
        </w:tc>
        <w:tc>
          <w:tcPr>
            <w:tcW w:w="2604" w:type="dxa"/>
            <w:gridSpan w:val="2"/>
            <w:tcBorders>
              <w:top w:val="nil"/>
              <w:left w:val="nil"/>
              <w:bottom w:val="nil"/>
              <w:right w:val="nil"/>
            </w:tcBorders>
            <w:shd w:val="clear" w:color="auto" w:fill="auto"/>
            <w:noWrap/>
            <w:vAlign w:val="bottom"/>
            <w:hideMark/>
          </w:tcPr>
          <w:p w14:paraId="20318C8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I</w:t>
            </w:r>
            <w:r w:rsidRPr="0088700F">
              <w:rPr>
                <w:rFonts w:ascii="Times New Roman" w:eastAsia="DengXian" w:hAnsi="Times New Roman" w:cs="Times New Roman"/>
                <w:color w:val="000000"/>
                <w:kern w:val="0"/>
                <w:sz w:val="18"/>
                <w:szCs w:val="18"/>
                <w14:ligatures w14:val="none"/>
              </w:rPr>
              <w:t>dentified by probabilistic linkage to eight state cancer registries.</w:t>
            </w:r>
          </w:p>
        </w:tc>
        <w:tc>
          <w:tcPr>
            <w:tcW w:w="1649" w:type="dxa"/>
            <w:gridSpan w:val="3"/>
            <w:tcBorders>
              <w:top w:val="nil"/>
              <w:left w:val="nil"/>
              <w:bottom w:val="nil"/>
              <w:right w:val="nil"/>
            </w:tcBorders>
            <w:shd w:val="clear" w:color="auto" w:fill="auto"/>
            <w:vAlign w:val="bottom"/>
            <w:hideMark/>
          </w:tcPr>
          <w:p w14:paraId="27E8F76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63.0 Control= 62.1</w:t>
            </w:r>
          </w:p>
        </w:tc>
        <w:tc>
          <w:tcPr>
            <w:tcW w:w="2835" w:type="dxa"/>
            <w:tcBorders>
              <w:top w:val="nil"/>
              <w:left w:val="nil"/>
              <w:bottom w:val="nil"/>
              <w:right w:val="nil"/>
            </w:tcBorders>
            <w:shd w:val="clear" w:color="auto" w:fill="auto"/>
            <w:noWrap/>
            <w:vAlign w:val="bottom"/>
            <w:hideMark/>
          </w:tcPr>
          <w:p w14:paraId="2F67F48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multivariable model was adjusted for current age (2.5-year categories), body mass index at baseline (&lt;18.5, 18.5–21.9, 22.0–24.9, 25.0–27.4, 27.5–29.9, 30.0–34.9, 35.0–39.9,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40.0 kg/m2), height (&lt;1.72, 1.72–1.75, 1.76–1.79, 1.80–1.83, 1.84–1.87,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1.88 m), education (&lt;12 years, 12 years, post-high school or some college, college graduate, post graduate), race (White, Black, Hispanic, and a combined group of Asian, Pacific Islander, American Indian, and Alaskan Native), family history of prostate cancer (yes, no), smoking status (never smoking, currently smoking 1–10, 11–20, 21–30, 31–40, 41–60,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60 cigarettes per day, formerly smoking 1–10, 11–20, 21–30, 31–40, 41–60,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60 cigarettes </w:t>
            </w:r>
            <w:r w:rsidRPr="0088700F">
              <w:rPr>
                <w:rFonts w:ascii="Times New Roman" w:eastAsia="DengXian" w:hAnsi="Times New Roman" w:cs="Times New Roman"/>
                <w:color w:val="000000"/>
                <w:kern w:val="0"/>
                <w:sz w:val="18"/>
                <w:szCs w:val="18"/>
                <w14:ligatures w14:val="none"/>
              </w:rPr>
              <w:lastRenderedPageBreak/>
              <w:t xml:space="preserve">per day), vigorous physical activity that lasted at least 20 min (never or rarely, 1–3 times/month, 1–2 times/week, 3–4 times/week, 5 or more times/week), supplemental vitamin E use (yes, no), supplemental zinc use (yes, no), alcohol intake (quintiles), and quintiles of energy-adjusted intakes of red meat, alpha-linolenic acid, tomato products, fish, calcium (from the combination of food and supplements), and vitamin D (from the combination of food and supplements) </w:t>
            </w:r>
            <w:proofErr w:type="spellStart"/>
            <w:r w:rsidRPr="0088700F">
              <w:rPr>
                <w:rFonts w:ascii="Times New Roman" w:eastAsia="DengXian" w:hAnsi="Times New Roman" w:cs="Times New Roman"/>
                <w:color w:val="000000"/>
                <w:kern w:val="0"/>
                <w:sz w:val="18"/>
                <w:szCs w:val="18"/>
                <w14:ligatures w14:val="none"/>
              </w:rPr>
              <w:t>bIncludes</w:t>
            </w:r>
            <w:proofErr w:type="spellEnd"/>
            <w:r w:rsidRPr="0088700F">
              <w:rPr>
                <w:rFonts w:ascii="Times New Roman" w:eastAsia="DengXian" w:hAnsi="Times New Roman" w:cs="Times New Roman"/>
                <w:color w:val="000000"/>
                <w:kern w:val="0"/>
                <w:sz w:val="18"/>
                <w:szCs w:val="18"/>
                <w14:ligatures w14:val="none"/>
              </w:rPr>
              <w:t xml:space="preserve"> regionally invasive cases of prostate cancer and prostate cancer deaths</w:t>
            </w:r>
          </w:p>
        </w:tc>
      </w:tr>
      <w:tr w:rsidR="0088700F" w:rsidRPr="0088700F" w14:paraId="5FCEEF86" w14:textId="77777777" w:rsidTr="00B66CFF">
        <w:trPr>
          <w:trHeight w:val="276"/>
        </w:trPr>
        <w:tc>
          <w:tcPr>
            <w:tcW w:w="1329" w:type="dxa"/>
            <w:tcBorders>
              <w:top w:val="nil"/>
              <w:left w:val="nil"/>
              <w:bottom w:val="nil"/>
              <w:right w:val="nil"/>
            </w:tcBorders>
            <w:shd w:val="clear" w:color="auto" w:fill="auto"/>
            <w:noWrap/>
            <w:vAlign w:val="bottom"/>
            <w:hideMark/>
          </w:tcPr>
          <w:p w14:paraId="5B1FC1A7" w14:textId="030172A4"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J. C. Will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{"citationID":"xu1xxPan","properties":{"formattedCitation":"\\super 67\\nosupersub{}","plainCitation":"67","noteIndex":0},"citationItems":[{"id":152,"uris":["http://zotero.org/groups/5175522/items/KGVAHPEU"],"itemData":{"id":152,"type":"article-journal","abstract":"Results of two recent prospective incidence studies have suggested that certain subgroups of men with diabetes mellitus may be protected from developing prostate cancer. Two earlier studies, however, concluded that diabetes increased the risk of mortality from prostate cancer. With hundreds of thousands of male respondents, the 1959-1972 Cancer Prevention Study provided a unique opportunity to explore whether men with diabetes were more likely to develop prostate cancer during a 13-year follow-up period than were men without diabetes. After adjusting for factors associated with prostate cancer in previous studies, we found little association between diabetes at baseline and prostate cancer incidence [incidence density ratio (IDR) = 1.05; 95% confidence interval (CI) = 0.81-1.36]. Men who had diabetes mellitus for 5 or more years, however, had a higher incidence of prostate cancer than did men without diabetes (IDR = 1.56; 95% CI = 1.02-2.38). Among all study participants who were diagnosed with prostate cancer, men with diabetes were only slightly more likely to die from prostate cancer than were men without diabetes (IDR = 1.11; 95% CI = 0.76-1.62).","container-title":"Epidemiology (Cambridge, Mass.)","ISSN":"1044-3983","issue":"3","journalAbbreviation":"Epidemiology","language":"eng","note":"PMID: 10230844","page":"313-318","source":"PubMed","title":"Is diabetes mellitus associated with prostate cancer incidence and survival?","volume":"10","author":[{"family":"Will","given":"J. C."},{"family":"Vinicor","given":"F."},{"family":"Calle","given":"E. E."}],"issued":{"date-parts":[["1999",5]]}}}],"schema":"https://github.com/citation-style-language/schema/raw/master/csl-citation.json"}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C55164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1999</w:t>
            </w:r>
          </w:p>
        </w:tc>
        <w:tc>
          <w:tcPr>
            <w:tcW w:w="885" w:type="dxa"/>
            <w:tcBorders>
              <w:top w:val="nil"/>
              <w:left w:val="nil"/>
              <w:bottom w:val="nil"/>
              <w:right w:val="nil"/>
            </w:tcBorders>
            <w:shd w:val="clear" w:color="auto" w:fill="auto"/>
            <w:noWrap/>
            <w:vAlign w:val="bottom"/>
            <w:hideMark/>
          </w:tcPr>
          <w:p w14:paraId="1745AB1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6C17BD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7B8522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1959–1972 Cancer Prevention Study, a 13-year follow-up period</w:t>
            </w:r>
          </w:p>
        </w:tc>
        <w:tc>
          <w:tcPr>
            <w:tcW w:w="2604" w:type="dxa"/>
            <w:gridSpan w:val="2"/>
            <w:tcBorders>
              <w:top w:val="nil"/>
              <w:left w:val="nil"/>
              <w:bottom w:val="nil"/>
              <w:right w:val="nil"/>
            </w:tcBorders>
            <w:shd w:val="clear" w:color="auto" w:fill="auto"/>
            <w:noWrap/>
            <w:vAlign w:val="bottom"/>
            <w:hideMark/>
          </w:tcPr>
          <w:p w14:paraId="653374D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Incident cases of prostate cancer were those revealed by any of the four follow-up questionnaires or the death certificate</w:t>
            </w:r>
          </w:p>
        </w:tc>
        <w:tc>
          <w:tcPr>
            <w:tcW w:w="1649" w:type="dxa"/>
            <w:gridSpan w:val="3"/>
            <w:tcBorders>
              <w:top w:val="nil"/>
              <w:left w:val="nil"/>
              <w:bottom w:val="nil"/>
              <w:right w:val="nil"/>
            </w:tcBorders>
            <w:shd w:val="clear" w:color="auto" w:fill="auto"/>
            <w:noWrap/>
            <w:vAlign w:val="bottom"/>
            <w:hideMark/>
          </w:tcPr>
          <w:p w14:paraId="0216F09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More than 30</w:t>
            </w:r>
          </w:p>
        </w:tc>
        <w:tc>
          <w:tcPr>
            <w:tcW w:w="2835" w:type="dxa"/>
            <w:tcBorders>
              <w:top w:val="nil"/>
              <w:left w:val="nil"/>
              <w:bottom w:val="nil"/>
              <w:right w:val="nil"/>
            </w:tcBorders>
            <w:shd w:val="clear" w:color="auto" w:fill="auto"/>
            <w:noWrap/>
            <w:vAlign w:val="bottom"/>
            <w:hideMark/>
          </w:tcPr>
          <w:p w14:paraId="4518B46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by age</w:t>
            </w:r>
          </w:p>
        </w:tc>
      </w:tr>
      <w:tr w:rsidR="0088700F" w:rsidRPr="0088700F" w14:paraId="382395AC" w14:textId="77777777" w:rsidTr="00B66CFF">
        <w:trPr>
          <w:trHeight w:val="276"/>
        </w:trPr>
        <w:tc>
          <w:tcPr>
            <w:tcW w:w="1329" w:type="dxa"/>
            <w:tcBorders>
              <w:top w:val="nil"/>
              <w:left w:val="nil"/>
              <w:bottom w:val="nil"/>
              <w:right w:val="nil"/>
            </w:tcBorders>
            <w:shd w:val="clear" w:color="auto" w:fill="auto"/>
            <w:noWrap/>
            <w:vAlign w:val="bottom"/>
            <w:hideMark/>
          </w:tcPr>
          <w:p w14:paraId="20C7D96C" w14:textId="7C113084"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Jesús Gibran Hernández-Pérez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{"citationID":"Epw5WlRZ","properties":{"formattedCitation":"\\super 68\\nosupersub{}","plainCitation":"68","noteIndex":0},"citationItems":[{"id":151,"uris":["http://zotero.org/groups/5175522/items/UZ2FNXCD"],"itemData":{"id":151,"type":"article-journal","abstract":"BACKGROUND: Metabolic syndrome (MS) with mixed dyslipidemia and prostate cancer (PC) are relevant health problems among Mexican men. However, there is no information regarding the association between MS and PC for this population.\nAIM OF THE STUDY: To evaluate this association in a population case-control study in Mexico City.\nMETHODS: We analyzed the information from 394 incident PC-cases and 793 population age-matched (± 5 years) controls, identified in Mexico City (2011-2014). For cases, Gleason score at diagnosis was available. We defined MS history based on the self-report of hypertension, hypercholesterolemia, hypertriglyceridemia, and diabetes; obesity was evaluated using weight-change trajectories throughout life. In addition, the four MS-typologies described for Mexican population were used. The association between MS with PC and histological PC differentiation was evaluated using independent multivariate logistic regression models.\nRESULTS: MS history was associated with a high PC probability (OR 1.94; 95% CI 1.37-2.75). Lipid alterations, arterial hypertension, and a marked weight increase throughout life were associated with increased PC probability; however, only the marked weight increase was ass</w:instrText>
            </w:r>
            <w:r w:rsidRPr="0088700F">
              <w:rPr>
                <w:rFonts w:ascii="Times New Roman" w:eastAsia="DengXian" w:hAnsi="Times New Roman" w:cs="Times New Roman" w:hint="eastAsia"/>
                <w:color w:val="000000"/>
                <w:kern w:val="0"/>
                <w:sz w:val="18"/>
                <w:szCs w:val="18"/>
                <w14:ligatures w14:val="none"/>
              </w:rPr>
              <w:instrText xml:space="preserve">ociated with more poorly differentiated PC (Gleason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8) (OR 2.79; 95% CI 1.50-5.17).\nCONCLUSION: Like other populations, in this Mexican study, MS and some of its components were identified as potential PC risk factors. MS-lipid alteration typology seems</w:instrText>
            </w:r>
            <w:r w:rsidRPr="0088700F">
              <w:rPr>
                <w:rFonts w:ascii="Times New Roman" w:eastAsia="DengXian" w:hAnsi="Times New Roman" w:cs="Times New Roman"/>
                <w:color w:val="000000"/>
                <w:kern w:val="0"/>
                <w:sz w:val="18"/>
                <w:szCs w:val="18"/>
                <w14:ligatures w14:val="none"/>
              </w:rPr>
              <w:instrText xml:space="preserve"> to be relevant; however, the novelty of this approach together with the retrospective nature of this study, indicate that a prospective evaluation of the MS typologies and PC association must be performed.","container-title":"Archives of Medical Research","DOI":"10.1016/j.arcmed.2022.07.003","ISSN":"1873-5487","issue":"6","journalAbbreviation":"Arch Med Res","language":"eng","note":"PMID: 35909002","page":"594-602","source":"PubMed","title":"Metabolic Syndrome and Prostate Cancer Risk: A Population Case-control Study","title-short":"Metabolic Syndrome and Prostate Cancer Risk","volume":"53","author":[{"family":"Hernández-Pérez","given":"Jesús Gibran"},{"family":"Torres-Sánchez","given":"Luisa"},{"family":"Hernández-Alcaráz","given":"César"},{"family":"López-Carrillo","given":"Lizbeth"},{"family":"Rodríguez-Covarrubias","given":"Francisco"},{"family":"Vázquez-Salas","given":"Ruth Argelia"},{"family":"Galván-Portillo","given":"Marcia"}],"issued":{"date-parts":[["2022",9]]}}}],"schema":"https://github.com/citation-style-language/schema/raw/master/csl-citation.json"}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DECD3B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2022</w:t>
            </w:r>
          </w:p>
        </w:tc>
        <w:tc>
          <w:tcPr>
            <w:tcW w:w="885" w:type="dxa"/>
            <w:tcBorders>
              <w:top w:val="nil"/>
              <w:left w:val="nil"/>
              <w:bottom w:val="nil"/>
              <w:right w:val="nil"/>
            </w:tcBorders>
            <w:shd w:val="clear" w:color="auto" w:fill="auto"/>
            <w:noWrap/>
            <w:vAlign w:val="bottom"/>
            <w:hideMark/>
          </w:tcPr>
          <w:p w14:paraId="7183A26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Mexico</w:t>
            </w:r>
          </w:p>
        </w:tc>
        <w:tc>
          <w:tcPr>
            <w:tcW w:w="1151" w:type="dxa"/>
            <w:tcBorders>
              <w:top w:val="nil"/>
              <w:left w:val="nil"/>
              <w:bottom w:val="nil"/>
              <w:right w:val="nil"/>
            </w:tcBorders>
            <w:shd w:val="clear" w:color="auto" w:fill="auto"/>
            <w:noWrap/>
            <w:vAlign w:val="bottom"/>
            <w:hideMark/>
          </w:tcPr>
          <w:p w14:paraId="61FADBE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6FD22E1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Information from 394 incident PC-cases and 793 population age-matched (± 5 years) controls, identified in Mexico City (2011-2014)</w:t>
            </w:r>
          </w:p>
        </w:tc>
        <w:tc>
          <w:tcPr>
            <w:tcW w:w="2604" w:type="dxa"/>
            <w:gridSpan w:val="2"/>
            <w:tcBorders>
              <w:top w:val="nil"/>
              <w:left w:val="nil"/>
              <w:bottom w:val="nil"/>
              <w:right w:val="nil"/>
            </w:tcBorders>
            <w:shd w:val="clear" w:color="auto" w:fill="auto"/>
            <w:noWrap/>
            <w:vAlign w:val="bottom"/>
            <w:hideMark/>
          </w:tcPr>
          <w:p w14:paraId="6D3E08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Histologically confirmed, who were identified at the urology department of four third level and two second-level public hospitals. </w:t>
            </w:r>
          </w:p>
        </w:tc>
        <w:tc>
          <w:tcPr>
            <w:tcW w:w="1649" w:type="dxa"/>
            <w:gridSpan w:val="3"/>
            <w:tcBorders>
              <w:top w:val="nil"/>
              <w:left w:val="nil"/>
              <w:bottom w:val="nil"/>
              <w:right w:val="nil"/>
            </w:tcBorders>
            <w:shd w:val="clear" w:color="auto" w:fill="auto"/>
            <w:noWrap/>
            <w:vAlign w:val="bottom"/>
            <w:hideMark/>
          </w:tcPr>
          <w:p w14:paraId="7FCBD98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67.69±8.39 Control= 66.94±8.94</w:t>
            </w:r>
          </w:p>
        </w:tc>
        <w:tc>
          <w:tcPr>
            <w:tcW w:w="2835" w:type="dxa"/>
            <w:tcBorders>
              <w:top w:val="nil"/>
              <w:left w:val="nil"/>
              <w:bottom w:val="nil"/>
              <w:right w:val="nil"/>
            </w:tcBorders>
            <w:shd w:val="clear" w:color="auto" w:fill="auto"/>
            <w:noWrap/>
            <w:vAlign w:val="bottom"/>
            <w:hideMark/>
          </w:tcPr>
          <w:p w14:paraId="4A65A2C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by age at interview, birthplace, education, family history of first-degree PC, history of sexually transmitted diseases, energy-adjusted dietary inflammatory index, life-course physical activity and smoking patterns;</w:t>
            </w:r>
          </w:p>
        </w:tc>
      </w:tr>
      <w:tr w:rsidR="0088700F" w:rsidRPr="0088700F" w14:paraId="251A9E2B" w14:textId="77777777" w:rsidTr="00B66CFF">
        <w:trPr>
          <w:trHeight w:val="276"/>
        </w:trPr>
        <w:tc>
          <w:tcPr>
            <w:tcW w:w="1329" w:type="dxa"/>
            <w:tcBorders>
              <w:top w:val="nil"/>
              <w:left w:val="nil"/>
              <w:bottom w:val="nil"/>
              <w:right w:val="nil"/>
            </w:tcBorders>
            <w:shd w:val="clear" w:color="auto" w:fill="auto"/>
            <w:noWrap/>
            <w:vAlign w:val="bottom"/>
            <w:hideMark/>
          </w:tcPr>
          <w:p w14:paraId="4831C359" w14:textId="3B24A48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Zhihong Gong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{"citationID":"w4kG19YS","properties":{"formattedCitation":"\\super 69\\nosupersub{}","plainCitation":"69","noteIndex":0},"citationItems":[{"id":150,"uris":["http://zotero.org/groups/5175522/items/XI3SUKKQ"],"itemData":{"id":150,"type":"article-journal","abstract":"Studies on the relationship between obesity and prostate cancer incidence are inconsistent. In part, this inconsistency may be due to a differential effect of obesity on low-grade and high-grade cancer or confounding of the association of obesity with prostate cancer risk by diabetes. We investigated the associations of obesity and diabetes with low-grade and high-grade prostate cancer risk. Data were from 10,258 participants (1,936 prostate cancers) in the Prostate Cancer Prevention Trial who all had cancer presence or absence determined by prostate biopsy. Multiple logistic regression was used to model the risk of total prostate cancer, and polytomous logistic regression was used to model the risk of low-grade and high-grade prostate cancer. Compared with men with body mass index &lt; 25, obese men (body mass index &gt; or =30) had an 18% [odds ratio (OR), 0.82; 95% confidence interval (95% CI), 0.69-0.98] decreased risk of low-grade prostate cancer (Gleason &lt;7) and a 29% (OR, 1.29; 95% CI, 1.01-1.67) increased risk of high-grade prostate cancer (Gleason &gt; or =7) or, alternatively, a 78% (OR, 1.78; 95% CI, 1.10-2.87) increased risk defining high-grade cancer as Gleason sum 8 to 10. Diabetes was associated with a 47% (OR, 0.53; 95% CI, 0.34-0.83) reduced risk of low-grade prostate cancer and a 28% (OR, 0.72; 95% CI, 0.55-0.94) reduced risk of high-grade prostate cancer. Associations of obesity or diabetes with cancer risk were not substantially changed by mutually statistical controlling for each other. Obesity increases the risk of high-grade but decreases the risk of low-grade prostate cancer, and this relationship is independent of the lower risk for prostate cancer among men with diabetes.","container-title":"Cancer Epidemiology, Biomarkers &amp; Prevention: A Publication of the American Association for Cancer Research, Cosponsored by the American Society of Preventive Oncology","DOI":"10.1158/1055-9965.EPI-06-0477","ISSN":"1055-9965","issue":"10","journalAbbreviation":"Cancer Epidemiol Biomarkers Prev","language":"eng","page":"1977-1983","source":"PubMed","title":"Obesity, diabetes, and risk of prostate cancer: results from the prostate cancer prevention trial","title-short":"Obesity, diabetes, and risk of prostate cancer","volume":"15","author":[{"family":"Gong","given":"Zhihong"},{"family":"Neuhouser","given":"Marian L."},{"family":"Goodman","given":"Phyllis J."},{"family":"Albanes","given":"Demetrius"},{"family":"Chi","given":"Chen"},{"family":"Hsing","given":"Ann W."},{"family":"Lippman","given":"Scott M."},{"family":"Platz","given":"Elizabeth A."},{"family":"Pollak","given":"Michael N."},{"family":"Thompson","given":"Ian M."},{"family":"Kristal","given":"Alan R."}],"issued":{"date-parts":[["2006",10]]}}}],"schema":"https://github.com/citation-style-language/schema/raw/master/csl-citation.json"}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6</w:t>
            </w:r>
            <w:r w:rsidR="00D61C74">
              <w:rPr>
                <w:rFonts w:ascii="Times New Roman" w:eastAsia="DengXian" w:hAnsi="Times New Roman" w:cs="Times New Roman"/>
                <w:kern w:val="0"/>
                <w:sz w:val="18"/>
                <w:szCs w:val="24"/>
                <w:vertAlign w:val="superscript"/>
                <w14:ligatures w14:val="none"/>
              </w:rPr>
              <w:t>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81FFB5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2006</w:t>
            </w:r>
          </w:p>
        </w:tc>
        <w:tc>
          <w:tcPr>
            <w:tcW w:w="885" w:type="dxa"/>
            <w:tcBorders>
              <w:top w:val="nil"/>
              <w:left w:val="nil"/>
              <w:bottom w:val="nil"/>
              <w:right w:val="nil"/>
            </w:tcBorders>
            <w:shd w:val="clear" w:color="auto" w:fill="auto"/>
            <w:noWrap/>
            <w:vAlign w:val="bottom"/>
            <w:hideMark/>
          </w:tcPr>
          <w:p w14:paraId="3DF9C91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32A44FB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64923F6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All data for this study were collected as part of the PCPT, a randomized, placebo-controlled trial testing</w:t>
            </w:r>
            <w:r w:rsidRPr="0088700F">
              <w:rPr>
                <w:rFonts w:ascii="Times New Roman" w:eastAsia="DengXian" w:hAnsi="Times New Roman" w:cs="Times New Roman" w:hint="eastAsia"/>
                <w:color w:val="000000"/>
                <w:kern w:val="0"/>
                <w:sz w:val="18"/>
                <w:szCs w:val="18"/>
                <w14:ligatures w14:val="none"/>
              </w:rPr>
              <w:t xml:space="preserve">. </w:t>
            </w:r>
            <w:r w:rsidRPr="0088700F">
              <w:rPr>
                <w:rFonts w:ascii="Times New Roman" w:eastAsia="DengXian" w:hAnsi="Times New Roman" w:cs="Times New Roman"/>
                <w:color w:val="000000"/>
                <w:kern w:val="0"/>
                <w:sz w:val="18"/>
                <w:szCs w:val="18"/>
                <w14:ligatures w14:val="none"/>
              </w:rPr>
              <w:t xml:space="preserve">A total of 18,880 men ages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55 years with a normal digital rectal exam and prostate-specific antigen (PSA) level of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3 ng/mL</w:t>
            </w:r>
          </w:p>
        </w:tc>
        <w:tc>
          <w:tcPr>
            <w:tcW w:w="2604" w:type="dxa"/>
            <w:gridSpan w:val="2"/>
            <w:tcBorders>
              <w:top w:val="nil"/>
              <w:left w:val="nil"/>
              <w:bottom w:val="nil"/>
              <w:right w:val="nil"/>
            </w:tcBorders>
            <w:shd w:val="clear" w:color="auto" w:fill="auto"/>
            <w:noWrap/>
            <w:vAlign w:val="bottom"/>
            <w:hideMark/>
          </w:tcPr>
          <w:p w14:paraId="5997F15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 </w:t>
            </w:r>
            <w:r w:rsidRPr="0088700F">
              <w:rPr>
                <w:rFonts w:ascii="Times New Roman" w:eastAsia="DengXian" w:hAnsi="Times New Roman" w:cs="Times New Roman" w:hint="eastAsia"/>
                <w:color w:val="000000"/>
                <w:kern w:val="0"/>
                <w:sz w:val="18"/>
                <w:szCs w:val="18"/>
                <w14:ligatures w14:val="none"/>
              </w:rPr>
              <w:t>M</w:t>
            </w:r>
            <w:r w:rsidRPr="0088700F">
              <w:rPr>
                <w:rFonts w:ascii="Times New Roman" w:eastAsia="DengXian" w:hAnsi="Times New Roman" w:cs="Times New Roman"/>
                <w:color w:val="000000"/>
                <w:kern w:val="0"/>
                <w:sz w:val="18"/>
                <w:szCs w:val="18"/>
                <w14:ligatures w14:val="none"/>
              </w:rPr>
              <w:t xml:space="preserve">en underwent digital rectal exam and PSA measures annually, and a prostate biopsy was recommended for participants with an abnormal digital rectal exam or a PSA of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4.0 ng/</w:t>
            </w:r>
            <w:proofErr w:type="spellStart"/>
            <w:r w:rsidRPr="0088700F">
              <w:rPr>
                <w:rFonts w:ascii="Times New Roman" w:eastAsia="DengXian" w:hAnsi="Times New Roman" w:cs="Times New Roman"/>
                <w:color w:val="000000"/>
                <w:kern w:val="0"/>
                <w:sz w:val="18"/>
                <w:szCs w:val="18"/>
                <w14:ligatures w14:val="none"/>
              </w:rPr>
              <w:t>mL.</w:t>
            </w:r>
            <w:proofErr w:type="spellEnd"/>
            <w:r w:rsidRPr="0088700F">
              <w:rPr>
                <w:rFonts w:ascii="Times New Roman" w:eastAsia="DengXian" w:hAnsi="Times New Roman" w:cs="Times New Roman"/>
                <w:color w:val="000000"/>
                <w:kern w:val="0"/>
                <w:sz w:val="18"/>
                <w:szCs w:val="18"/>
                <w14:ligatures w14:val="none"/>
              </w:rPr>
              <w:t xml:space="preserve"> </w:t>
            </w:r>
          </w:p>
        </w:tc>
        <w:tc>
          <w:tcPr>
            <w:tcW w:w="1649" w:type="dxa"/>
            <w:gridSpan w:val="3"/>
            <w:tcBorders>
              <w:top w:val="nil"/>
              <w:left w:val="nil"/>
              <w:bottom w:val="nil"/>
              <w:right w:val="nil"/>
            </w:tcBorders>
            <w:shd w:val="clear" w:color="auto" w:fill="auto"/>
            <w:noWrap/>
            <w:vAlign w:val="bottom"/>
            <w:hideMark/>
          </w:tcPr>
          <w:p w14:paraId="35119D8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Case= 63.7±5.6 Control= 62.6±5.4 </w:t>
            </w:r>
          </w:p>
        </w:tc>
        <w:tc>
          <w:tcPr>
            <w:tcW w:w="2835" w:type="dxa"/>
            <w:tcBorders>
              <w:top w:val="nil"/>
              <w:left w:val="nil"/>
              <w:bottom w:val="nil"/>
              <w:right w:val="nil"/>
            </w:tcBorders>
            <w:shd w:val="clear" w:color="auto" w:fill="auto"/>
            <w:noWrap/>
            <w:vAlign w:val="bottom"/>
            <w:hideMark/>
          </w:tcPr>
          <w:p w14:paraId="7FD4E32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race, treatment, family history of prostate cancer in first-degree relatives, and BMI.</w:t>
            </w:r>
          </w:p>
        </w:tc>
      </w:tr>
      <w:tr w:rsidR="0088700F" w:rsidRPr="0088700F" w14:paraId="4E798C38" w14:textId="77777777" w:rsidTr="00B66CFF">
        <w:trPr>
          <w:trHeight w:val="276"/>
        </w:trPr>
        <w:tc>
          <w:tcPr>
            <w:tcW w:w="1329" w:type="dxa"/>
            <w:tcBorders>
              <w:top w:val="nil"/>
              <w:left w:val="nil"/>
              <w:bottom w:val="nil"/>
              <w:right w:val="nil"/>
            </w:tcBorders>
            <w:shd w:val="clear" w:color="auto" w:fill="auto"/>
            <w:noWrap/>
            <w:vAlign w:val="bottom"/>
            <w:hideMark/>
          </w:tcPr>
          <w:p w14:paraId="09329331" w14:textId="5615158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Gaurav Aggarwal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{"citationID":"nPn0NUZd","properties":{"formattedCitation":"\\super 70\\nosupersub{}","plainCitation":"70","noteIndex":0},"citationItems":[{"id":149,"uris":["http://zotero.org/groups/5175522/items/3GDCLUC5"],"itemData":{"id</w:instrText>
            </w:r>
            <w:r w:rsidRPr="0088700F">
              <w:rPr>
                <w:rFonts w:ascii="Times New Roman" w:eastAsia="DengXian" w:hAnsi="Times New Roman" w:cs="Times New Roman" w:hint="eastAsia"/>
                <w:color w:val="000000"/>
                <w:kern w:val="0"/>
                <w:sz w:val="18"/>
                <w:szCs w:val="18"/>
                <w14:ligatures w14:val="none"/>
              </w:rPr>
              <w:instrText>":149,"type":"article-journal","abstract":"OBJECTIVES: In pancreatic cancer (PaC), the prevalence of diabetes mellitus (DM), especially new-onset DM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36 months of PaC diagnosis), is high. To determine if this observation is unique to PaC, we compared the</w:instrText>
            </w:r>
            <w:r w:rsidRPr="0088700F">
              <w:rPr>
                <w:rFonts w:ascii="Times New Roman" w:eastAsia="DengXian" w:hAnsi="Times New Roman" w:cs="Times New Roman"/>
                <w:color w:val="000000"/>
                <w:kern w:val="0"/>
                <w:sz w:val="18"/>
                <w:szCs w:val="18"/>
                <w14:ligatures w14:val="none"/>
              </w:rPr>
              <w:instrText xml:space="preserve"> prevalence and characteristics of DM in lung, breast, prostate, and colorectal cancers with PaC and noncancer controls.\nMETHODS: We retrospectively reviewed the medical records of 500 consecutive patients with cancer (100 each with lung, breast, prostate, and colorectal cancers and PaC) and 100 noncancer controls.\nRESULTS: Patients with PaC (mean age ± SD, 71.6 ± 9.4 years; 53% men) had a significantly (P &lt; 0.0001) higher prevalence of DM (68%) compared to age-matched patients with lung (mean age ± SD, 71.6 ± 9.4 years; 59% men; and 19.6% DM), breast (mean age ± SD, 71.6 ± 9.6 years; 100% women; and 19.4% DM), prostate (mean age ± SD, 71.3 ± 9.4 years; 100% men; and 14.8% DM), and colorectal cancer (mean age ± SD, 71.6 ± 9.5 years; 56% men; and 20.7% DM), and noncancer controls (mean age ± SD, 70.7 ± 9.2 years; 57% men; and 23.5% DM). Among the patients with PaC, 40% developed DM in the 36 months preceding the diagnosis of PaC compared with 3.3% to 5.7% in the other groups (P &lt; 0.0001).\nCONCLUSIONS: Whereas the prevalence of DM in PaC is very high, DM prevalence in other common cancers is no different from that in noncancer controls. In particular, new-onset DM is a phenomenon that is unique to PaC.","container-title":"Pancreas","DOI":"10.1097/MPA.0b013e3182592c96","ISSN":"1536-4828","issue":"2","journalAbbreviation":"Pancreas","language":"eng","page":"198-201","source":"PubMed","title":"Prevalence of diabetes mellitus in pancreatic cancer compared to common cancers","volume":"42","author":[{"family":"Aggarwal","given":"Gaurav"},{"family":"Kamada","given":"Pratima"},{"family":"Chari","given":"Suresh T."}],"issued":{"date-parts":[["2013",3]]}}}],"schema":"https://github.com/citation-style-language/schema/raw/master/csl-citation.json"}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68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44581C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nil"/>
              <w:right w:val="nil"/>
            </w:tcBorders>
            <w:shd w:val="clear" w:color="auto" w:fill="auto"/>
            <w:noWrap/>
            <w:vAlign w:val="bottom"/>
            <w:hideMark/>
          </w:tcPr>
          <w:p w14:paraId="2990E4B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36A2511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0C0CA8D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Identified consecutive patients who were diagnosed with lung cancer, breast cancer, prostate cancer, and </w:t>
            </w:r>
            <w:r w:rsidRPr="0088700F">
              <w:rPr>
                <w:rFonts w:ascii="Times New Roman" w:eastAsia="DengXian" w:hAnsi="Times New Roman" w:cs="Times New Roman"/>
                <w:color w:val="000000"/>
                <w:kern w:val="0"/>
                <w:sz w:val="18"/>
                <w:szCs w:val="18"/>
                <w14:ligatures w14:val="none"/>
              </w:rPr>
              <w:lastRenderedPageBreak/>
              <w:t>colorectal cancer, at Mayo Clinic, Rochester in 2007</w:t>
            </w:r>
          </w:p>
        </w:tc>
        <w:tc>
          <w:tcPr>
            <w:tcW w:w="2604" w:type="dxa"/>
            <w:gridSpan w:val="2"/>
            <w:tcBorders>
              <w:top w:val="nil"/>
              <w:left w:val="nil"/>
              <w:bottom w:val="nil"/>
              <w:right w:val="nil"/>
            </w:tcBorders>
            <w:shd w:val="clear" w:color="auto" w:fill="auto"/>
            <w:noWrap/>
            <w:vAlign w:val="bottom"/>
            <w:hideMark/>
          </w:tcPr>
          <w:p w14:paraId="5CB5BAE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Diagnosed in Mayo Clinic, Rochester in 2007.</w:t>
            </w:r>
          </w:p>
        </w:tc>
        <w:tc>
          <w:tcPr>
            <w:tcW w:w="1649" w:type="dxa"/>
            <w:gridSpan w:val="3"/>
            <w:tcBorders>
              <w:top w:val="nil"/>
              <w:left w:val="nil"/>
              <w:bottom w:val="nil"/>
              <w:right w:val="nil"/>
            </w:tcBorders>
            <w:shd w:val="clear" w:color="auto" w:fill="auto"/>
            <w:noWrap/>
            <w:vAlign w:val="bottom"/>
            <w:hideMark/>
          </w:tcPr>
          <w:p w14:paraId="42D14E9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71.3+9.0</w:t>
            </w:r>
          </w:p>
        </w:tc>
        <w:tc>
          <w:tcPr>
            <w:tcW w:w="2835" w:type="dxa"/>
            <w:tcBorders>
              <w:top w:val="nil"/>
              <w:left w:val="nil"/>
              <w:bottom w:val="nil"/>
              <w:right w:val="nil"/>
            </w:tcBorders>
            <w:shd w:val="clear" w:color="auto" w:fill="auto"/>
            <w:noWrap/>
            <w:vAlign w:val="bottom"/>
            <w:hideMark/>
          </w:tcPr>
          <w:p w14:paraId="72C0188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387D40C0" w14:textId="77777777" w:rsidTr="00B66CFF">
        <w:trPr>
          <w:trHeight w:val="276"/>
        </w:trPr>
        <w:tc>
          <w:tcPr>
            <w:tcW w:w="1329" w:type="dxa"/>
            <w:tcBorders>
              <w:top w:val="nil"/>
              <w:left w:val="nil"/>
              <w:bottom w:val="nil"/>
              <w:right w:val="nil"/>
            </w:tcBorders>
            <w:shd w:val="clear" w:color="auto" w:fill="auto"/>
            <w:noWrap/>
            <w:vAlign w:val="bottom"/>
            <w:hideMark/>
          </w:tcPr>
          <w:p w14:paraId="28051B62" w14:textId="0A44AB19"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Rocío Barrios-Rodríguez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{"citationID":"WgJTH8Yf","properties":{"formattedCitation":"\\super 71\\nosupersub{}","plainCitation":"71","noteIndex":0},"citationItems":[{"id":148,"uris":["http://zotero.org/groups/5175522/items/A7NGKEP2"],"itemData":{"id":148,"type":"article-journal","abstract":"BACKGROUND: Some studies have reported an inverse association between type 2 diabetes mellitus (T2DM) and prostate cancer (PCa), but results on this issue are still inconsistent. In this study, we evaluate whether this heterogeneity might be related to differences in this relationship by tumour or by individual genetic susceptibility to PCa.\nMETHODS: We studied 1047 incident PCa cases and 1379 randomly selected controls, recruited in 7 Spanish provinces for the population-based MCC-Spain case-control. Tumour were classified by aggressiveness according to the International Society of Urological Pathology (ISUP), and we constructed a PCa polygenic risk score (PRS) as proxy for genetic susceptibility. The epidemiological questionnaire collected detailed self-reported data on T2DM diagnosis and treatment. The association between T2DM status and PCa was studied by fitting mixed logistic regression models, and, for its association by aggressiveness of PCa, with multinomial logistic regression models. To evaluate the possible modulator role of PRS in this relationship, we included the corresponding interaction term in the model, and repeated the analysis stratified by PRS tertiles.\nRESULTS: Globally, our results showed an inverse association between T2DM and overall PCa limited to grade 1 tumours (ORISUP = 1: 0.72; 95% CI: 0.53-0.98), which could be compatible with a detection bias. However, PCa risk also varied with duration of diabetes treatment -inversely to metformin and positively with insulin-, without differences by aggressiveness. When we considered genetic susceptibility, T2DM was more strongly associated with lower PCa risk in those with lower PRS (ORtertile 1: 0.31; 95% CI: 0.11-0.87), independently of ISUP grade.\nCONCLUSIONS: Ou</w:instrText>
            </w:r>
            <w:r w:rsidRPr="00D61C74">
              <w:rPr>
                <w:rFonts w:ascii="Times New Roman" w:eastAsia="DengXian" w:hAnsi="Times New Roman" w:cs="Times New Roman"/>
                <w:color w:val="000000"/>
                <w:kern w:val="0"/>
                <w:sz w:val="18"/>
                <w:szCs w:val="18"/>
                <w:lang w:val="en-IN"/>
                <w14:ligatures w14:val="none"/>
              </w:rPr>
              <w:instrText>r findings reinforce the need to include aggressiveness and susceptibility of PCa, and T2DM treatments in the study of the relationship between both diseases.","container-title":"Prostate Cancer and Prostatic Diseases","DOI":"10.1038/s41391-021-00446-w","ISSN":"1476-5608","issue":"4","journalAbbreviation":"Prostate Cancer Prostatic Dis","language":"eng","page":"694-699","source":"PubMed","title":"Prostate cancer genetic propensity risk score may modify the association between this tumour and type 2 diabetes mellitus (MCC-Spain study)","volume":"25","author":[{"family":"Barrios-Rodríguez","given":"Rocío"},{"family":"García-Esquinas","given":"Esther"},{"family":"Pérez-Gómez","given":"Beatriz"},{"family":"Castaño-Vinyals","given":"Gemma"},{"family":"Llorca","given":"Javier"},{"family":"Larrea-Baz","given":"Nerea Fernández","non-dropping-particle":"de"},{"family":"Olmedo-Requena","given":"Rocío"}</w:instrText>
            </w:r>
            <w:r w:rsidRPr="0088700F">
              <w:rPr>
                <w:rFonts w:ascii="Times New Roman" w:eastAsia="DengXian" w:hAnsi="Times New Roman" w:cs="Times New Roman"/>
                <w:color w:val="000000"/>
                <w:kern w:val="0"/>
                <w:sz w:val="18"/>
                <w:szCs w:val="18"/>
                <w14:ligatures w14:val="none"/>
              </w:rPr>
              <w:instrText xml:space="preserve">,{"family":"Vanaclocha-Espi","given":"Mercedes"},{"family":"Alguacil","given":"Juan"},{"family":"Fernández-Tardón","given":"Guillermo"},{"family":"Fernández-Navarro","given":"Pablo"},{"family":"Cecchini","given":"Lluís"},{"family":"Lope","given":"Virginia"},{"family":"Gómez-Acebo","given":"Inés"},{"family":"Aragonés","given":"Nuria"},{"family":"Kogevinas","given":"Manolis"},{"family":"Pollán","given":"Marina"},{"family":"Jiménez-Moleón","given":"José Juan"}],"issued":{"date-parts":[["2022",4]]}}}],"schema":"https://github.com/citation-style-language/schema/raw/master/csl-citation.json"}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69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6F84CA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2022</w:t>
            </w:r>
          </w:p>
        </w:tc>
        <w:tc>
          <w:tcPr>
            <w:tcW w:w="885" w:type="dxa"/>
            <w:tcBorders>
              <w:top w:val="nil"/>
              <w:left w:val="nil"/>
              <w:bottom w:val="nil"/>
              <w:right w:val="nil"/>
            </w:tcBorders>
            <w:shd w:val="clear" w:color="auto" w:fill="auto"/>
            <w:noWrap/>
            <w:vAlign w:val="bottom"/>
            <w:hideMark/>
          </w:tcPr>
          <w:p w14:paraId="5EA26D0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Spain</w:t>
            </w:r>
          </w:p>
        </w:tc>
        <w:tc>
          <w:tcPr>
            <w:tcW w:w="1151" w:type="dxa"/>
            <w:tcBorders>
              <w:top w:val="nil"/>
              <w:left w:val="nil"/>
              <w:bottom w:val="nil"/>
              <w:right w:val="nil"/>
            </w:tcBorders>
            <w:shd w:val="clear" w:color="auto" w:fill="auto"/>
            <w:noWrap/>
            <w:vAlign w:val="bottom"/>
            <w:hideMark/>
          </w:tcPr>
          <w:p w14:paraId="183D79C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09750DF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1047 incident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cases and 1379 randomly selected controls, recruited in 7 Spanish provinces for the population-based MCC-Spain case.</w:t>
            </w:r>
          </w:p>
        </w:tc>
        <w:tc>
          <w:tcPr>
            <w:tcW w:w="2604" w:type="dxa"/>
            <w:gridSpan w:val="2"/>
            <w:tcBorders>
              <w:top w:val="nil"/>
              <w:left w:val="nil"/>
              <w:bottom w:val="nil"/>
              <w:right w:val="nil"/>
            </w:tcBorders>
            <w:shd w:val="clear" w:color="auto" w:fill="auto"/>
            <w:noWrap/>
            <w:vAlign w:val="bottom"/>
            <w:hideMark/>
          </w:tcPr>
          <w:p w14:paraId="6AA5E50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was classified according International Society of Urological Pathology (ISUP)</w:t>
            </w:r>
            <w:r w:rsidRPr="0088700F">
              <w:rPr>
                <w:rFonts w:ascii="Times New Roman" w:eastAsia="DengXian" w:hAnsi="Times New Roman"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 Ten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cases could not be classified due to lack of information.</w:t>
            </w:r>
          </w:p>
        </w:tc>
        <w:tc>
          <w:tcPr>
            <w:tcW w:w="1649" w:type="dxa"/>
            <w:gridSpan w:val="3"/>
            <w:tcBorders>
              <w:top w:val="nil"/>
              <w:left w:val="nil"/>
              <w:bottom w:val="nil"/>
              <w:right w:val="nil"/>
            </w:tcBorders>
            <w:shd w:val="clear" w:color="auto" w:fill="auto"/>
            <w:noWrap/>
            <w:vAlign w:val="bottom"/>
            <w:hideMark/>
          </w:tcPr>
          <w:p w14:paraId="794FC94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Case= 65.9±7.4 </w:t>
            </w:r>
            <w:proofErr w:type="spellStart"/>
            <w:r w:rsidRPr="0088700F">
              <w:rPr>
                <w:rFonts w:ascii="Times New Roman" w:eastAsia="DengXian" w:hAnsi="Times New Roman" w:cs="Times New Roman"/>
                <w:color w:val="000000"/>
                <w:kern w:val="0"/>
                <w:sz w:val="18"/>
                <w:szCs w:val="18"/>
                <w14:ligatures w14:val="none"/>
              </w:rPr>
              <w:t>Conrol</w:t>
            </w:r>
            <w:proofErr w:type="spellEnd"/>
            <w:r w:rsidRPr="0088700F">
              <w:rPr>
                <w:rFonts w:ascii="Times New Roman" w:eastAsia="DengXian" w:hAnsi="Times New Roman" w:cs="Times New Roman"/>
                <w:color w:val="000000"/>
                <w:kern w:val="0"/>
                <w:sz w:val="18"/>
                <w:szCs w:val="18"/>
                <w14:ligatures w14:val="none"/>
              </w:rPr>
              <w:t xml:space="preserve">= 66.4±8.6 </w:t>
            </w:r>
          </w:p>
        </w:tc>
        <w:tc>
          <w:tcPr>
            <w:tcW w:w="2835" w:type="dxa"/>
            <w:tcBorders>
              <w:top w:val="nil"/>
              <w:left w:val="nil"/>
              <w:bottom w:val="nil"/>
              <w:right w:val="nil"/>
            </w:tcBorders>
            <w:shd w:val="clear" w:color="auto" w:fill="auto"/>
            <w:noWrap/>
            <w:vAlign w:val="bottom"/>
            <w:hideMark/>
          </w:tcPr>
          <w:p w14:paraId="04EAA30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education level (no studies-primary/secondary/high school), body mass index (normal/overweight versus obesity), and family history of prostate cancer </w:t>
            </w:r>
            <w:r w:rsidRPr="0088700F">
              <w:rPr>
                <w:rFonts w:ascii="Times New Roman" w:eastAsia="DengXian" w:hAnsi="Times New Roman" w:cs="Times New Roman"/>
                <w:color w:val="000000"/>
                <w:kern w:val="0"/>
                <w:sz w:val="18"/>
                <w:szCs w:val="18"/>
                <w14:ligatures w14:val="none"/>
              </w:rPr>
              <w:br/>
              <w:t>(none/second-degree/first-degree).</w:t>
            </w:r>
          </w:p>
        </w:tc>
      </w:tr>
      <w:tr w:rsidR="0088700F" w:rsidRPr="0088700F" w14:paraId="489EDDEC" w14:textId="77777777" w:rsidTr="00B66CFF">
        <w:trPr>
          <w:trHeight w:val="276"/>
        </w:trPr>
        <w:tc>
          <w:tcPr>
            <w:tcW w:w="1329" w:type="dxa"/>
            <w:tcBorders>
              <w:top w:val="nil"/>
              <w:left w:val="nil"/>
              <w:bottom w:val="nil"/>
              <w:right w:val="nil"/>
            </w:tcBorders>
            <w:shd w:val="clear" w:color="auto" w:fill="auto"/>
            <w:noWrap/>
            <w:vAlign w:val="bottom"/>
            <w:hideMark/>
          </w:tcPr>
          <w:p w14:paraId="3829CD3B" w14:textId="3A3C151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 C. Hsieh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{"citationID":"Tm5g2gJ1","properties":{"formattedCitation":"\\super 72\\nosupersub{}","plainCitation":"72","noteIndex":0},"citationItems":[{"id":147,"uris":["http://zotero.org/groups/5175522/items/ZYT9BWK4"],"itemData":{"id":147,"type":"article-journal","abstract":"A case-control study of prostate cancer (PC) was undertaken in Athens, Greece. Cases were 320 patients with histologically confirmed incident disease, whereas controls were 246 patients without history or symptomatology of benign prostatic hyperplasia, treated in the same hospitals as the cases for minor diseases or conditions. Cases and controls had similar distributions with respect to height, body mass index, sibship size and birth order in the parental family, marital status and number of offspring in the subject's own family and a long series of previous surgical operations and medical diagnoses, including diabetes mellitus, hepatitis and sexually transmitted diseases. There was also no evidence for a positive association between vertex baldness, tobacco smoking and drinking of coffee or alcoholic beverages, on the one hand, and PC, on the other. There was evidence, however, that some aspect of urban life may increase the risk for PC and a suggestion that sexual activity in early adulthood may be inversely associated with this risk.","container-title":"International Journal of Cancer","DOI":"10.1002/(sici)1097-0215(19990301)80:5&lt;699::aid-ijc12&gt;3.0.co;2-7","ISSN":"0020-7136","issue":"5","journalAbbreviation":"Int J Cancer","language":"eng","note":"PMID: 10048970","page":"699-703","source":"PubMed","title":"Risk factors for prostate cancer: a case-control study in Greece","title-short":"Risk factors for prostate cancer","volume":"80","author":[{"family":"Hsieh","given":"C. C."},{"family":"Thanos","given":"A."},{"family":"Mitropoulos","given":"D."},{"family":"Deliveliotis","given":"C."},{"family":"Mantzoros","given":"C. S."},{"family":"Trichopoulos","given":"D."}],"issued":{"date-parts":[["1999",3,1]]}}}],"schema":"https://github.com/citation-style-language/schema/raw/master/csl-citation.json"}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6B3353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1999</w:t>
            </w:r>
          </w:p>
        </w:tc>
        <w:tc>
          <w:tcPr>
            <w:tcW w:w="885" w:type="dxa"/>
            <w:tcBorders>
              <w:top w:val="nil"/>
              <w:left w:val="nil"/>
              <w:bottom w:val="nil"/>
              <w:right w:val="nil"/>
            </w:tcBorders>
            <w:shd w:val="clear" w:color="auto" w:fill="auto"/>
            <w:noWrap/>
            <w:vAlign w:val="bottom"/>
            <w:hideMark/>
          </w:tcPr>
          <w:p w14:paraId="140D3E3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Greece</w:t>
            </w:r>
          </w:p>
        </w:tc>
        <w:tc>
          <w:tcPr>
            <w:tcW w:w="1151" w:type="dxa"/>
            <w:tcBorders>
              <w:top w:val="nil"/>
              <w:left w:val="nil"/>
              <w:bottom w:val="nil"/>
              <w:right w:val="nil"/>
            </w:tcBorders>
            <w:shd w:val="clear" w:color="auto" w:fill="auto"/>
            <w:noWrap/>
            <w:vAlign w:val="bottom"/>
            <w:hideMark/>
          </w:tcPr>
          <w:p w14:paraId="5B18CFD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61EB7C9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From February 1994 to January 1997, 372 patients with histologically confirmed, newly diagnosed PC (incident cases) and residents of the Greater Athens area were contacted in any of 6 large hospitals of this area.</w:t>
            </w:r>
          </w:p>
        </w:tc>
        <w:tc>
          <w:tcPr>
            <w:tcW w:w="2604" w:type="dxa"/>
            <w:gridSpan w:val="2"/>
            <w:tcBorders>
              <w:top w:val="nil"/>
              <w:left w:val="nil"/>
              <w:bottom w:val="nil"/>
              <w:right w:val="nil"/>
            </w:tcBorders>
            <w:shd w:val="clear" w:color="auto" w:fill="auto"/>
            <w:noWrap/>
            <w:vAlign w:val="bottom"/>
            <w:hideMark/>
          </w:tcPr>
          <w:p w14:paraId="2216CFB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52 were histologically identified following an operation for benign prostatic hyperplasia (BPH)</w:t>
            </w:r>
          </w:p>
        </w:tc>
        <w:tc>
          <w:tcPr>
            <w:tcW w:w="1649" w:type="dxa"/>
            <w:gridSpan w:val="3"/>
            <w:tcBorders>
              <w:top w:val="nil"/>
              <w:left w:val="nil"/>
              <w:bottom w:val="nil"/>
              <w:right w:val="nil"/>
            </w:tcBorders>
            <w:shd w:val="clear" w:color="auto" w:fill="auto"/>
            <w:noWrap/>
            <w:vAlign w:val="bottom"/>
            <w:hideMark/>
          </w:tcPr>
          <w:p w14:paraId="602BA82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05DE9FA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height, body mass index and years of schooling.</w:t>
            </w:r>
          </w:p>
        </w:tc>
      </w:tr>
      <w:tr w:rsidR="0088700F" w:rsidRPr="0088700F" w14:paraId="282319A6" w14:textId="77777777" w:rsidTr="00B66CFF">
        <w:trPr>
          <w:trHeight w:val="276"/>
        </w:trPr>
        <w:tc>
          <w:tcPr>
            <w:tcW w:w="1329" w:type="dxa"/>
            <w:tcBorders>
              <w:top w:val="nil"/>
              <w:left w:val="nil"/>
              <w:bottom w:val="nil"/>
              <w:right w:val="nil"/>
            </w:tcBorders>
            <w:shd w:val="clear" w:color="auto" w:fill="auto"/>
            <w:noWrap/>
            <w:vAlign w:val="bottom"/>
            <w:hideMark/>
          </w:tcPr>
          <w:p w14:paraId="11B478EF" w14:textId="11F9D04D"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Saima Shakil Malik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{"citationID":"f8G4tEz9","properties":{"formattedCitation":"\\super 73\\nosupersub{}","plainCitation":"73","noteIndex":0},"citationItems":[{"id":146,"uris":["http://zotero.org/groups/5175522/items/7ISILCJN"],"itemData":{"id":146,"type":"article-journal","abstract":"Prostate cancer is the third most commonly diagnosed cancer among Pakistani men. It is a multifactorial disease involving genetics together with environmental factors. Countries where men have greater dietary fat intake showed increased prostate cancer mortality rates. A population based case-control study was conducted to evaluate various prostate cancer risk factors. Study subjects were 896 prostate cancer cases (2010-2015) and 900 age matched controls. Odds ratio (OR) and 95% CI were used to estimate the association between different risk factors and prostate cancer. P values for different factors were computed by t-test, chi-square test, and Fisher exact test. Results showed significant association of increased age (OR = 10.6; CI: 7.92-14.31; P = 0.0001; Z = 15.7) and smoking (P = 0.05) with risk of disease. Consistent evidence suggested that fruits (P = 0.0001), vegetables (P = 0.0007), and diabetes mellitus (OR = 0.84; CI: 0.72-0.97; P = 0.02; Z = 2.28) were significantly associated with decreased prostate cancer risk. Comparison of education, marital status, occupation, intake of meat (&lt;100 grams/week, 101-250 grams/week, &gt;250 grams/week), number of cigarettes smoked per day, smoking duration, and family history of disease among cases and controls were not associated (P &gt; 0.05) with risk of prostate cancer. Most of the prostate cancer patients were at stage IV with a Gleason score ranging from 7-9 and had undergone surgery. This epidemiological study illustrated that age and smoking were potential risk factors for prostate cancer in Pakistani men. Furthermore, phytonutrients can reduce its risk to a greater extent. Prospective studies with detailed analysis and greater sample size are required to explore more accurate findings.","container-title":"Current Problems in Cancer","DOI":"10.1016/j.currproblcancer.2018.01.014","ISSN":"1535-6345","issue":"3","journalAbbreviation":"Curr Probl Cancer","language":"eng","note":"PMID: 29433825","page":"337-343","source":"PubMed","title":"Risk factors for prostate cancer: A multifactorial case-control study","title-short":"Risk factors for prostate cancer","volume":"42","author":[{"family":"Malik","given":"Saima Shakil"},{"family":"Batool","given":"Rakshanda"},{"family":"Masood","given":"Nosheen"},{"family":"Yasmin","given":"Azra"}],"issued":{"date-parts":[["2018"]]}}}],"schema":"https://github.com/citation-style-language/schema/raw/master/csl-citation.json"}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390264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5C18D67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Pakistan</w:t>
            </w:r>
          </w:p>
        </w:tc>
        <w:tc>
          <w:tcPr>
            <w:tcW w:w="1151" w:type="dxa"/>
            <w:tcBorders>
              <w:top w:val="nil"/>
              <w:left w:val="nil"/>
              <w:bottom w:val="nil"/>
              <w:right w:val="nil"/>
            </w:tcBorders>
            <w:shd w:val="clear" w:color="auto" w:fill="auto"/>
            <w:noWrap/>
            <w:vAlign w:val="bottom"/>
            <w:hideMark/>
          </w:tcPr>
          <w:p w14:paraId="3FE7A1C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4369C1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This study was conducted in 5 major hospitals in Pakistan including </w:t>
            </w:r>
            <w:proofErr w:type="gramStart"/>
            <w:r w:rsidRPr="0088700F">
              <w:rPr>
                <w:rFonts w:ascii="Times New Roman" w:eastAsia="DengXian" w:hAnsi="Times New Roman" w:cs="Times New Roman"/>
                <w:color w:val="000000"/>
                <w:kern w:val="0"/>
                <w:sz w:val="18"/>
                <w:szCs w:val="18"/>
                <w14:ligatures w14:val="none"/>
              </w:rPr>
              <w:t>Nuclear</w:t>
            </w:r>
            <w:proofErr w:type="gramEnd"/>
            <w:r w:rsidRPr="0088700F">
              <w:rPr>
                <w:rFonts w:ascii="Times New Roman" w:eastAsia="DengXian" w:hAnsi="Times New Roman" w:cs="Times New Roman"/>
                <w:color w:val="000000"/>
                <w:kern w:val="0"/>
                <w:sz w:val="18"/>
                <w:szCs w:val="18"/>
                <w14:ligatures w14:val="none"/>
              </w:rPr>
              <w:t xml:space="preserve"> medicine Oncology and Radiotherapy Institute (NORI) Islamabad, Shifa International Hospital Islamabad, Benazir Bhutto Shaheed Hospital Rawalpindi (BBH), Institute of Nuclear Medicine Oncology Lahore (INMOL), and Pakistan Navy Ship Shifa (PNS Shifa) Karachi.</w:t>
            </w:r>
          </w:p>
        </w:tc>
        <w:tc>
          <w:tcPr>
            <w:tcW w:w="2604" w:type="dxa"/>
            <w:gridSpan w:val="2"/>
            <w:tcBorders>
              <w:top w:val="nil"/>
              <w:left w:val="nil"/>
              <w:bottom w:val="nil"/>
              <w:right w:val="nil"/>
            </w:tcBorders>
            <w:shd w:val="clear" w:color="auto" w:fill="auto"/>
            <w:noWrap/>
            <w:vAlign w:val="bottom"/>
            <w:hideMark/>
          </w:tcPr>
          <w:p w14:paraId="2E0E48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Histopathologically</w:t>
            </w:r>
            <w:proofErr w:type="spellEnd"/>
            <w:r w:rsidRPr="0088700F">
              <w:rPr>
                <w:rFonts w:ascii="Times New Roman" w:eastAsia="DengXian" w:hAnsi="Times New Roman" w:cs="Times New Roman"/>
                <w:color w:val="000000"/>
                <w:kern w:val="0"/>
                <w:sz w:val="18"/>
                <w:szCs w:val="18"/>
                <w14:ligatures w14:val="none"/>
              </w:rPr>
              <w:t xml:space="preserve"> confirmed </w:t>
            </w:r>
          </w:p>
        </w:tc>
        <w:tc>
          <w:tcPr>
            <w:tcW w:w="1649" w:type="dxa"/>
            <w:gridSpan w:val="3"/>
            <w:tcBorders>
              <w:top w:val="nil"/>
              <w:left w:val="nil"/>
              <w:bottom w:val="nil"/>
              <w:right w:val="nil"/>
            </w:tcBorders>
            <w:shd w:val="clear" w:color="auto" w:fill="auto"/>
            <w:noWrap/>
            <w:vAlign w:val="bottom"/>
            <w:hideMark/>
          </w:tcPr>
          <w:p w14:paraId="750576D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70.25±8.02 Control=66.27±9.6</w:t>
            </w:r>
          </w:p>
        </w:tc>
        <w:tc>
          <w:tcPr>
            <w:tcW w:w="2835" w:type="dxa"/>
            <w:tcBorders>
              <w:top w:val="nil"/>
              <w:left w:val="nil"/>
              <w:bottom w:val="nil"/>
              <w:right w:val="nil"/>
            </w:tcBorders>
            <w:shd w:val="clear" w:color="auto" w:fill="auto"/>
            <w:noWrap/>
            <w:vAlign w:val="bottom"/>
            <w:hideMark/>
          </w:tcPr>
          <w:p w14:paraId="6DAD304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NA</w:t>
            </w:r>
          </w:p>
        </w:tc>
      </w:tr>
      <w:tr w:rsidR="0088700F" w:rsidRPr="0088700F" w14:paraId="50F74C36" w14:textId="77777777" w:rsidTr="00B66CFF">
        <w:trPr>
          <w:trHeight w:val="276"/>
        </w:trPr>
        <w:tc>
          <w:tcPr>
            <w:tcW w:w="1329" w:type="dxa"/>
            <w:tcBorders>
              <w:top w:val="nil"/>
              <w:left w:val="nil"/>
              <w:bottom w:val="nil"/>
              <w:right w:val="nil"/>
            </w:tcBorders>
            <w:shd w:val="clear" w:color="auto" w:fill="auto"/>
            <w:noWrap/>
            <w:vAlign w:val="bottom"/>
            <w:hideMark/>
          </w:tcPr>
          <w:p w14:paraId="659BABC7" w14:textId="47414B5D"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 Ganesh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{"citationID":"YVInNb6Q","properties":{"formattedCitation":"\\super 74\\nosupersub{}","plainCitation":"74","noteIndex":0},"citationItems":[{"id":145,"uris":["http://zotero.org/groups/5175522/items/D7URFUDX"],"itemData":{"id":145,"type":"article-journal","abstract":"BACKGROUND: In India, prostate cancer is one of the five leading sites of cancers among males in all the registries. Very little is known about risk factors for prostate cancer among the Indian population.\nOBJECTIVES: The present study aims to study the association of lifestyle factors like chewing (betel leaf with or without tobacco, pan masala, gutka), smoking (bidi, cigarette), comorbid conditions, diet, body mass index (BMI), family history, vasectomy with prostate cancer.\nMATERIALS AND METHODS: This an unmatched hospital-based case-control study, comprised of 123 histologically proven prostate 'cancer cases' and 167 'normal controls. Univariate and regression analysis were applied for obtaining the odds ratio for risk factors.\nRESULTS: The study revealed that there was no significant excess risk for chewers, alcohol drinkers, tea and coffee drinkers, family history of cancer, diabetes, vasectomy and dietary factors. However, patients with BMI &gt;25 (OR = 2.1), those with hypertension history (OR = 2.5) and age &gt;55 years (OR = 19.3) had enhanced risk for prostate cancer.\nCONCLUSIONS: In the present study age, BMI and hypertension emerged as risk factors for prostate cancer. The findings of this study could be useful to conduct larger studies in a more detailed manner which in turn can be useful for public interest domain.","container-title":"Indian journal of urology: IJU: journal of the Urological Society of India","DOI":"10.4103/0970-1591.85438","ISSN":"1998-3824","issue":"3","journalAbbreviation":"Indian J Urol","language":"eng","note":"PMID: 22022057\nPMCID: PMC3193734","page":"345-350","source":"PubMed","title":"Risk factors for prostate cancer: An hospital-based case-control study from Mumbai, India","title-short":"Risk factors for prostate cancer","volume":"27","author":[{"family":"Ganesh","given":"B."},{"family":"Saoba","given":"Sushama L."},{"family":"Sarade","given":"Monika N."},{"family":"Pinjari","given":"Suvarna V."}],"issued":{"date-parts":[["2011",7]]}}}],"schema":"https://github.com/citation-style-language/schema/raw/master/csl-citation.json"}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019CD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18E0458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India</w:t>
            </w:r>
          </w:p>
        </w:tc>
        <w:tc>
          <w:tcPr>
            <w:tcW w:w="1151" w:type="dxa"/>
            <w:tcBorders>
              <w:top w:val="nil"/>
              <w:left w:val="nil"/>
              <w:bottom w:val="nil"/>
              <w:right w:val="nil"/>
            </w:tcBorders>
            <w:shd w:val="clear" w:color="auto" w:fill="auto"/>
            <w:noWrap/>
            <w:vAlign w:val="bottom"/>
            <w:hideMark/>
          </w:tcPr>
          <w:p w14:paraId="6ED84F9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B7338B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This is a retrospective unmatched hospital-based case-control study conducted at Tata Memorial Hospital that included subjects registered between the years 1999 and 2001.</w:t>
            </w:r>
          </w:p>
        </w:tc>
        <w:tc>
          <w:tcPr>
            <w:tcW w:w="2604" w:type="dxa"/>
            <w:gridSpan w:val="2"/>
            <w:tcBorders>
              <w:top w:val="nil"/>
              <w:left w:val="nil"/>
              <w:bottom w:val="nil"/>
              <w:right w:val="nil"/>
            </w:tcBorders>
            <w:shd w:val="clear" w:color="auto" w:fill="auto"/>
            <w:noWrap/>
            <w:vAlign w:val="bottom"/>
            <w:hideMark/>
          </w:tcPr>
          <w:p w14:paraId="0E548A7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Histologically confirmed</w:t>
            </w:r>
          </w:p>
        </w:tc>
        <w:tc>
          <w:tcPr>
            <w:tcW w:w="1649" w:type="dxa"/>
            <w:gridSpan w:val="3"/>
            <w:tcBorders>
              <w:top w:val="nil"/>
              <w:left w:val="nil"/>
              <w:bottom w:val="nil"/>
              <w:right w:val="nil"/>
            </w:tcBorders>
            <w:shd w:val="clear" w:color="auto" w:fill="auto"/>
            <w:noWrap/>
            <w:vAlign w:val="bottom"/>
            <w:hideMark/>
          </w:tcPr>
          <w:p w14:paraId="5C51E9E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64 Control= 46</w:t>
            </w:r>
          </w:p>
        </w:tc>
        <w:tc>
          <w:tcPr>
            <w:tcW w:w="2835" w:type="dxa"/>
            <w:tcBorders>
              <w:top w:val="nil"/>
              <w:left w:val="nil"/>
              <w:bottom w:val="nil"/>
              <w:right w:val="nil"/>
            </w:tcBorders>
            <w:shd w:val="clear" w:color="auto" w:fill="auto"/>
            <w:noWrap/>
            <w:vAlign w:val="bottom"/>
            <w:hideMark/>
          </w:tcPr>
          <w:p w14:paraId="4D870C7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religion, education.</w:t>
            </w:r>
          </w:p>
        </w:tc>
      </w:tr>
      <w:tr w:rsidR="0088700F" w:rsidRPr="0088700F" w14:paraId="7003CA12" w14:textId="77777777" w:rsidTr="00B66CFF">
        <w:trPr>
          <w:trHeight w:val="276"/>
        </w:trPr>
        <w:tc>
          <w:tcPr>
            <w:tcW w:w="1329" w:type="dxa"/>
            <w:tcBorders>
              <w:top w:val="nil"/>
              <w:left w:val="nil"/>
              <w:bottom w:val="nil"/>
              <w:right w:val="nil"/>
            </w:tcBorders>
            <w:shd w:val="clear" w:color="auto" w:fill="auto"/>
            <w:noWrap/>
            <w:vAlign w:val="bottom"/>
            <w:hideMark/>
          </w:tcPr>
          <w:p w14:paraId="3A3398EC" w14:textId="09C02F25"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Elizabeth A. Atchison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{"citationID":"POMiKMxr","properties":{"formattedCitation":"\\super 75\\nosupersub{}","plainCitation":"75","noteIndex":0},"citationItems":[{"id":144,"uris":["http://zotero.org/groups/5175522/items/IMSNLIQ3"],"itemData":{"id":144,"type":"article-journal","abstract":"Prior studies of cancer risk among diabetic men have reported inconsistent findings. The aim of this study was to assess the risk of cancer among a large cohort (n = 4,501,578) of black and white U.S. veterans admitted to Veterans Affairs hospitals. The cancer risk among men with diabetes (n = 594,815) was compared to the risk among men without diabetes (n = 3,906,763). Poisson regression was used to estimate adjusted relative risks (RRs) and 95% confidence intervals (CIs). Overall, men with diabetes had a significantly lower risk of cancer (RR = 0.93, 95%CI = 0.93-0.94). Men with diabetes, however, had increased risks of cancers of the liver (RR = 1.95, 95%CI = 1.82-2.09), pancreas (RR = 1.50, 95%CI = 1.42-1.59), biliary tract (RR = 1.41, 95%CI = 1.22-1.62), colon (RR = 1.20, 95%CI = 1.16-1.25), rectum (RR = 1.12, 95%CI = 1.07-1.18), and kidney (RR = 1.09, 95%CI = 1.03-1.16), as well as leukemia (RR = 1.14, 95%CI = 1.08-1.21) and melanoma (RR = 1.13, 95%CI = 1.03-1.24). In contrast, men with diabetes had decreased risks of cancers of the prostate (RR = 0.89, 95%CI = 0.87-0.91), brain (RR = 0.91, 95% CI = 0.82-0.99), buccal cavity (RR = 0.85, 95%CI = 0.82-0.89), lung (RR = 0.79, 95%CI = 0.77-0.80), esophagus (RR = 0.77, 95%CI = 0.72-0.82), and larynx (RR = 0.76, 95%CI = 0.71-0.80). These findings indicate that black and white men with diabetes are at significantly lower risk of total cancer and of two of the most common cancers among U.S. males; lung and prostate cancers. These decreased risks were offset, however, by increased risks of cancer at several sites. Hyperinsulinemia may explain the increased risks of the digestive cancers, while lower testosterone levels, in the case of prostate cancer, and higher BMI, in the case of lung cancer, may explain the decreased risks of those tumors.","container-title":"International Journal of Cancer","DOI":"10.1002/ijc.25362","ISSN":"1097-0215","issue":"3","journalAbbreviation":"Int J Cancer","language":"eng","note":"PMID: 20473855\nPMCID: PMC2962873","page":"635-643","source":"PubMed","title":"Risk of cancer in a large cohort of U.S. veterans with diabetes","volume":"128","author":[{"family":"Atchison","given":"Elizabeth A."},{"family":"Gridley","given":"Gloria"},{"family":"Carreon","given":"J. Daniel"},{"family":"Leitzmann","given":"Michael F."},{"family":"McGlynn","given":"Katherine A."}],"issued":{"date-parts":[["2011",2,1]]}}}],"schema":"https://github.com/citation-style-language/schema/raw/master/csl-citation.json"}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87E5F6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531E480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4BBD55E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99595A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study cohort was identified using hospital discharge records dated between July 1, 1969 and September 30, 1996 from 142 nationwide United States Veterans Affairs (VA) hospitals. </w:t>
            </w:r>
          </w:p>
        </w:tc>
        <w:tc>
          <w:tcPr>
            <w:tcW w:w="2604" w:type="dxa"/>
            <w:gridSpan w:val="2"/>
            <w:tcBorders>
              <w:top w:val="nil"/>
              <w:left w:val="nil"/>
              <w:bottom w:val="nil"/>
              <w:right w:val="nil"/>
            </w:tcBorders>
            <w:shd w:val="clear" w:color="auto" w:fill="auto"/>
            <w:noWrap/>
            <w:vAlign w:val="bottom"/>
            <w:hideMark/>
          </w:tcPr>
          <w:p w14:paraId="3A9BD30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Hospital discharge records </w:t>
            </w:r>
          </w:p>
        </w:tc>
        <w:tc>
          <w:tcPr>
            <w:tcW w:w="1649" w:type="dxa"/>
            <w:gridSpan w:val="3"/>
            <w:tcBorders>
              <w:top w:val="nil"/>
              <w:left w:val="nil"/>
              <w:bottom w:val="nil"/>
              <w:right w:val="nil"/>
            </w:tcBorders>
            <w:shd w:val="clear" w:color="auto" w:fill="auto"/>
            <w:noWrap/>
            <w:vAlign w:val="bottom"/>
            <w:hideMark/>
          </w:tcPr>
          <w:p w14:paraId="06FAC04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57.5 Control= 51.5</w:t>
            </w:r>
          </w:p>
        </w:tc>
        <w:tc>
          <w:tcPr>
            <w:tcW w:w="2835" w:type="dxa"/>
            <w:tcBorders>
              <w:top w:val="nil"/>
              <w:left w:val="nil"/>
              <w:bottom w:val="nil"/>
              <w:right w:val="nil"/>
            </w:tcBorders>
            <w:shd w:val="clear" w:color="auto" w:fill="auto"/>
            <w:noWrap/>
            <w:vAlign w:val="bottom"/>
            <w:hideMark/>
          </w:tcPr>
          <w:p w14:paraId="5CB03C3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time, latency, race and number of </w:t>
            </w:r>
            <w:proofErr w:type="spellStart"/>
            <w:proofErr w:type="gramStart"/>
            <w:r w:rsidRPr="0088700F">
              <w:rPr>
                <w:rFonts w:ascii="Times New Roman" w:eastAsia="DengXian" w:hAnsi="Times New Roman" w:cs="Times New Roman"/>
                <w:color w:val="000000"/>
                <w:kern w:val="0"/>
                <w:sz w:val="18"/>
                <w:szCs w:val="18"/>
                <w14:ligatures w14:val="none"/>
              </w:rPr>
              <w:t>visits;factors</w:t>
            </w:r>
            <w:proofErr w:type="spellEnd"/>
            <w:proofErr w:type="gramEnd"/>
            <w:r w:rsidRPr="0088700F">
              <w:rPr>
                <w:rFonts w:ascii="Times New Roman" w:eastAsia="DengXian" w:hAnsi="Times New Roman" w:cs="Times New Roman"/>
                <w:color w:val="000000"/>
                <w:kern w:val="0"/>
                <w:sz w:val="18"/>
                <w:szCs w:val="18"/>
                <w14:ligatures w14:val="none"/>
              </w:rPr>
              <w:t xml:space="preserve"> above and diagnoses of alcohol-related conditions, obesity and chronic obstructive pulmonary disease</w:t>
            </w:r>
          </w:p>
        </w:tc>
      </w:tr>
      <w:tr w:rsidR="0088700F" w:rsidRPr="0088700F" w14:paraId="43744772" w14:textId="77777777" w:rsidTr="00B66CFF">
        <w:trPr>
          <w:trHeight w:val="276"/>
        </w:trPr>
        <w:tc>
          <w:tcPr>
            <w:tcW w:w="1329" w:type="dxa"/>
            <w:tcBorders>
              <w:top w:val="nil"/>
              <w:left w:val="nil"/>
              <w:bottom w:val="nil"/>
              <w:right w:val="nil"/>
            </w:tcBorders>
            <w:shd w:val="clear" w:color="auto" w:fill="auto"/>
            <w:noWrap/>
            <w:vAlign w:val="bottom"/>
            <w:hideMark/>
          </w:tcPr>
          <w:p w14:paraId="5C6C138B" w14:textId="424EAE0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Shih-Yi Lin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{"citationID":"NV6Nfsuz","properties":{"formattedCitation":"\\super 76\\nosupersub{}","plainCitation":"76","noteIndex":0},"citationItems":[{"id":143,"uris":["http://zotero.org/groups/5175522/items/5M2D87WM"],"itemData":{"id":143,"type":"article-journal","abstract":"OBJECTIVES: We aimed to investigate whether the risk of diabetes mellitus (DM) is heightened in patients with prostate cancer receiving injection therapy.\nMETHODS: Men diagnosed with prostate cancer between 2000 and 2012 were included in the case cohort, and men without prostate cancer were included as controls. Each patient with prostate cancer was matched with a control patient with the same index year, demographic variables and comorbidities, and comparisons were made using propensity score matching. The hazard ratio of DM was estimated using the Cox proportional hazards model.\nRESULTS: This cohort study consisted of 1213 patients with prostate cancer and 1213 control patients. The risk of DM in patients with prostate cancer was 1.60 times (95% CI = 1.12, 2.27) that of patients without prostate cancer. Compared with the controls, the hazard ratios of DM for patients with prostate cancer not receiving oral hormone therapy, patients with prostate cancer receiving oral hormone therapy, and patients with prostate cancer not receiving injection hormone therapy were 1.65 (95% CI = 1.01, 2.70), 1.57 (95% CI = 1.07, 2.70), and 1.94 (95% CI = 1.34, 2.81), respectively. The risk of DM in patients who received injection hormone therapy was 0.45 times (95% CI = 0.25, 0.82) that of patients who did not receive injection hormone therapy.\nCONCLUSION: Patients with prostate cancer had an increased risk of DM compared with patients without prostate cancer. Patients with prostate cancer who received injection therapy had a lower risk of DM compared with those who did not.","container-title":"International Journal of Clinical Practice","DOI":"10.1111/ijcp.14416","ISSN":"1742-1241","issue":"9","journalAbbreviation":"Int J Clin Pract","language":"eng","page":"e14416","source":"PubMed","title":"Risk of diabetes mellitus in patients with prostate cancer receiving injection therapy: A nationwide population-based propensity score-matched study","title-short":"Risk of diabetes mellitus in patients with prostate cancer receiving injection therapy","volume":"75","author":[{"family":"Lin","given":"Shih-Yi"},{"family":"Lin","given":"Cheng-Li"},{"family":"Chang","given":"Shih-Sheng"},{"family":"Chang","given":"Yi-Huei"},{"family":"Hsu","given":"Wu-Huei"},{"family":"Lin","given":"Cheng-Chieh"},{"family":"Kao","given":"Chia-Hung"}],"issued":{"date-parts":[["2021",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93690D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2021</w:t>
            </w:r>
          </w:p>
        </w:tc>
        <w:tc>
          <w:tcPr>
            <w:tcW w:w="885" w:type="dxa"/>
            <w:tcBorders>
              <w:top w:val="nil"/>
              <w:left w:val="nil"/>
              <w:bottom w:val="nil"/>
              <w:right w:val="nil"/>
            </w:tcBorders>
            <w:shd w:val="clear" w:color="auto" w:fill="auto"/>
            <w:noWrap/>
            <w:vAlign w:val="bottom"/>
            <w:hideMark/>
          </w:tcPr>
          <w:p w14:paraId="7D5F5DA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gramStart"/>
            <w:r w:rsidRPr="0088700F">
              <w:rPr>
                <w:rFonts w:ascii="Times New Roman" w:eastAsia="DengXian" w:hAnsi="Times New Roman" w:cs="Times New Roman"/>
                <w:color w:val="000000"/>
                <w:kern w:val="0"/>
                <w:sz w:val="18"/>
                <w:szCs w:val="18"/>
                <w14:ligatures w14:val="none"/>
              </w:rPr>
              <w:t>China(</w:t>
            </w:r>
            <w:proofErr w:type="gramEnd"/>
            <w:r w:rsidRPr="0088700F">
              <w:rPr>
                <w:rFonts w:ascii="Times New Roman" w:eastAsia="DengXian" w:hAnsi="Times New Roman" w:cs="Times New Roman"/>
                <w:color w:val="000000"/>
                <w:kern w:val="0"/>
                <w:sz w:val="18"/>
                <w:szCs w:val="18"/>
                <w14:ligatures w14:val="none"/>
              </w:rPr>
              <w:t>TW)</w:t>
            </w:r>
          </w:p>
        </w:tc>
        <w:tc>
          <w:tcPr>
            <w:tcW w:w="1151" w:type="dxa"/>
            <w:tcBorders>
              <w:top w:val="nil"/>
              <w:left w:val="nil"/>
              <w:bottom w:val="nil"/>
              <w:right w:val="nil"/>
            </w:tcBorders>
            <w:shd w:val="clear" w:color="auto" w:fill="auto"/>
            <w:noWrap/>
            <w:vAlign w:val="bottom"/>
            <w:hideMark/>
          </w:tcPr>
          <w:p w14:paraId="4E9979F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0E88A3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T</w:t>
            </w:r>
            <w:r w:rsidRPr="0088700F">
              <w:rPr>
                <w:rFonts w:ascii="Times New Roman" w:eastAsia="DengXian" w:hAnsi="Times New Roman" w:cs="Times New Roman"/>
                <w:color w:val="000000"/>
                <w:kern w:val="0"/>
                <w:sz w:val="18"/>
                <w:szCs w:val="18"/>
                <w14:ligatures w14:val="none"/>
              </w:rPr>
              <w:t>he National Health Insurance (NHI) program, a compulsory insurance program</w:t>
            </w:r>
            <w:r w:rsidRPr="0088700F">
              <w:rPr>
                <w:rFonts w:ascii="Times New Roman" w:eastAsia="DengXian" w:hAnsi="Times New Roman" w:cs="Times New Roman" w:hint="eastAsia"/>
                <w:color w:val="000000"/>
                <w:kern w:val="0"/>
                <w:sz w:val="18"/>
                <w:szCs w:val="18"/>
                <w14:ligatures w14:val="none"/>
              </w:rPr>
              <w:t xml:space="preserve"> in Taiwan</w:t>
            </w:r>
            <w:r w:rsidRPr="0088700F">
              <w:rPr>
                <w:rFonts w:ascii="Times New Roman" w:eastAsia="DengXian" w:hAnsi="Times New Roman" w:cs="Times New Roman"/>
                <w:color w:val="000000"/>
                <w:kern w:val="0"/>
                <w:sz w:val="18"/>
                <w:szCs w:val="18"/>
                <w14:ligatures w14:val="none"/>
              </w:rPr>
              <w:t xml:space="preserve">. </w:t>
            </w:r>
          </w:p>
        </w:tc>
        <w:tc>
          <w:tcPr>
            <w:tcW w:w="2604" w:type="dxa"/>
            <w:gridSpan w:val="2"/>
            <w:tcBorders>
              <w:top w:val="nil"/>
              <w:left w:val="nil"/>
              <w:bottom w:val="nil"/>
              <w:right w:val="nil"/>
            </w:tcBorders>
            <w:shd w:val="clear" w:color="auto" w:fill="auto"/>
            <w:noWrap/>
            <w:vAlign w:val="bottom"/>
            <w:hideMark/>
          </w:tcPr>
          <w:p w14:paraId="240A39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Men diagnosed with prostate cancer (ICD-9-CM code 185 with a major illness or injury certificate) between 2000 and 2012 were included in the case cohort. </w:t>
            </w:r>
          </w:p>
        </w:tc>
        <w:tc>
          <w:tcPr>
            <w:tcW w:w="1649" w:type="dxa"/>
            <w:gridSpan w:val="3"/>
            <w:tcBorders>
              <w:top w:val="nil"/>
              <w:left w:val="nil"/>
              <w:bottom w:val="nil"/>
              <w:right w:val="nil"/>
            </w:tcBorders>
            <w:shd w:val="clear" w:color="auto" w:fill="auto"/>
            <w:noWrap/>
            <w:vAlign w:val="bottom"/>
            <w:hideMark/>
          </w:tcPr>
          <w:p w14:paraId="3752192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73.6 ± 9.11 Control= 73.6 ± 9.70</w:t>
            </w:r>
          </w:p>
        </w:tc>
        <w:tc>
          <w:tcPr>
            <w:tcW w:w="2835" w:type="dxa"/>
            <w:tcBorders>
              <w:top w:val="nil"/>
              <w:left w:val="nil"/>
              <w:bottom w:val="nil"/>
              <w:right w:val="nil"/>
            </w:tcBorders>
            <w:shd w:val="clear" w:color="auto" w:fill="auto"/>
            <w:noWrap/>
            <w:vAlign w:val="bottom"/>
            <w:hideMark/>
          </w:tcPr>
          <w:p w14:paraId="639AC49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multivariable analysis including age, occupation, </w:t>
            </w:r>
            <w:proofErr w:type="spellStart"/>
            <w:r w:rsidRPr="0088700F">
              <w:rPr>
                <w:rFonts w:ascii="Times New Roman" w:eastAsia="DengXian" w:hAnsi="Times New Roman" w:cs="Times New Roman"/>
                <w:color w:val="000000"/>
                <w:kern w:val="0"/>
                <w:sz w:val="18"/>
                <w:szCs w:val="18"/>
                <w14:ligatures w14:val="none"/>
              </w:rPr>
              <w:t>urbanisation</w:t>
            </w:r>
            <w:proofErr w:type="spellEnd"/>
            <w:r w:rsidRPr="0088700F">
              <w:rPr>
                <w:rFonts w:ascii="Times New Roman" w:eastAsia="DengXian" w:hAnsi="Times New Roman" w:cs="Times New Roman"/>
                <w:color w:val="000000"/>
                <w:kern w:val="0"/>
                <w:sz w:val="18"/>
                <w:szCs w:val="18"/>
                <w14:ligatures w14:val="none"/>
              </w:rPr>
              <w:t>, insured monthly income (NTD), comorbidities and medications</w:t>
            </w:r>
          </w:p>
        </w:tc>
      </w:tr>
      <w:tr w:rsidR="0088700F" w:rsidRPr="0088700F" w14:paraId="09D4AA7A" w14:textId="77777777" w:rsidTr="00B66CFF">
        <w:trPr>
          <w:trHeight w:val="276"/>
        </w:trPr>
        <w:tc>
          <w:tcPr>
            <w:tcW w:w="1329" w:type="dxa"/>
            <w:tcBorders>
              <w:top w:val="nil"/>
              <w:left w:val="nil"/>
              <w:bottom w:val="nil"/>
              <w:right w:val="nil"/>
            </w:tcBorders>
            <w:shd w:val="clear" w:color="auto" w:fill="auto"/>
            <w:noWrap/>
            <w:vAlign w:val="bottom"/>
            <w:hideMark/>
          </w:tcPr>
          <w:p w14:paraId="5EE5A68C" w14:textId="73ABD9C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K. A. Moses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{"citationID":"7PaeETJR","properties":{"formattedCitation":"\\super 77\\nosupersub{}","plainCitation":"77","noteIndex":0},"citationItems":[{"id":142,"uris":["http://zotero.org/groups/5175522/items/8DSTUS6Z"],"itemData":{"id":142,"type":"article-journal","abstract":"BACKGROUND: Several studies have shown a protective effect of diabetes mellitus (DM) on incidence of prostate cancer; however, the data are not consistent. Moreover, whether or not DM is associated with a positive result among patients referred for prostate biopsy due to abnormal PSA and/or abnormal digital rectal examination is not clear.\nMETHODS: A retrospective review of 3162 consecutive men who underwent prostate biopsy between January 2000 and July 2009 at the Atlanta Veterans Affairs Medical Center was performed. Men with positive and negative biopsies were compared for various demographic and clinical factors. The data were analyzed using logistic regression models with results expressed as adjusted odds ratios (ORs) with corresponding 95% confidence intervals (CI).\nRESULTS: DM was associated with increased odds of positive biopsy in the overall cohort (OR 1.26, 95% CI: 1.01-1.55; P = 0.04). Subjects with DM had higher odds of more aggressive disease (Gl</w:instrText>
            </w:r>
            <w:r w:rsidRPr="0088700F">
              <w:rPr>
                <w:rFonts w:ascii="Times New Roman" w:eastAsia="DengXian" w:hAnsi="Times New Roman" w:cs="Times New Roman" w:hint="eastAsia"/>
                <w:color w:val="000000"/>
                <w:kern w:val="0"/>
                <w:sz w:val="18"/>
                <w:szCs w:val="18"/>
                <w14:ligatures w14:val="none"/>
              </w:rPr>
              <w:instrText xml:space="preserve">eason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7) than those without the condition (OR 1.31, 95% CI: 0.98-1.74; P = 0.07). Race had no significant impact on these results.\nCONCLUSIONS: In this large series of prostate biopsies, diabetes is associated with higher odds of positive biopsy and hi</w:instrText>
            </w:r>
            <w:r w:rsidRPr="0088700F">
              <w:rPr>
                <w:rFonts w:ascii="Times New Roman" w:eastAsia="DengXian" w:hAnsi="Times New Roman" w:cs="Times New Roman"/>
                <w:color w:val="000000"/>
                <w:kern w:val="0"/>
                <w:sz w:val="18"/>
                <w:szCs w:val="18"/>
                <w14:ligatures w14:val="none"/>
              </w:rPr>
              <w:instrText xml:space="preserve">gher Gleason grade. More studies investigating the role of DM and its associated comorbidities in prostate carcinogenesis are needed.","container-title":"Prostate Cancer and Prostatic Diseases","DOI":"10.1038/pcan.2011.40","ISSN":"1476-5608","issue":"1","journalAbbreviation":"Prostate Cancer Prostatic Dis","language":"eng","note":"PMID: 21894176","page":"70-74","source":"PubMed","title":"The association of diabetes and positive prostate biopsy in a US veteran population","volume":"15","author":[{"family":"Moses","given":"K. A."},{"family":"Utuama","given":"O. A."},{"family":"Goodman","given":"M."},{"family":"Issa","given":"M. M."}],"issued":{"date-parts":[["2012",3]]}}}],"schema":"https://github.com/citation-style-language/schema/raw/master/csl-citation.json"}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B33234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2012</w:t>
            </w:r>
          </w:p>
        </w:tc>
        <w:tc>
          <w:tcPr>
            <w:tcW w:w="885" w:type="dxa"/>
            <w:tcBorders>
              <w:top w:val="nil"/>
              <w:left w:val="nil"/>
              <w:bottom w:val="nil"/>
              <w:right w:val="nil"/>
            </w:tcBorders>
            <w:shd w:val="clear" w:color="auto" w:fill="auto"/>
            <w:noWrap/>
            <w:vAlign w:val="bottom"/>
            <w:hideMark/>
          </w:tcPr>
          <w:p w14:paraId="63DDFDA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5659418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93442B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 retrospective review of 3162 consecutive men who underwent prostate biopsy between January 2000 and July 2009 at the Atlanta Veterans Affairs Medical Center was performed. </w:t>
            </w:r>
          </w:p>
        </w:tc>
        <w:tc>
          <w:tcPr>
            <w:tcW w:w="2604" w:type="dxa"/>
            <w:gridSpan w:val="2"/>
            <w:tcBorders>
              <w:top w:val="nil"/>
              <w:left w:val="nil"/>
              <w:bottom w:val="nil"/>
              <w:right w:val="nil"/>
            </w:tcBorders>
            <w:shd w:val="clear" w:color="auto" w:fill="auto"/>
            <w:noWrap/>
            <w:vAlign w:val="bottom"/>
            <w:hideMark/>
          </w:tcPr>
          <w:p w14:paraId="24F062C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All consecutive patients who underwent transrectal ultrasound-guided prostate biopsy for elevated PSA and/or digital rectal examination (DRE)</w:t>
            </w:r>
          </w:p>
        </w:tc>
        <w:tc>
          <w:tcPr>
            <w:tcW w:w="1649" w:type="dxa"/>
            <w:gridSpan w:val="3"/>
            <w:tcBorders>
              <w:top w:val="nil"/>
              <w:left w:val="nil"/>
              <w:bottom w:val="nil"/>
              <w:right w:val="nil"/>
            </w:tcBorders>
            <w:shd w:val="clear" w:color="auto" w:fill="auto"/>
            <w:noWrap/>
            <w:vAlign w:val="bottom"/>
            <w:hideMark/>
          </w:tcPr>
          <w:p w14:paraId="350A9FF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Reported</w:t>
            </w:r>
          </w:p>
        </w:tc>
        <w:tc>
          <w:tcPr>
            <w:tcW w:w="2835" w:type="dxa"/>
            <w:tcBorders>
              <w:top w:val="nil"/>
              <w:left w:val="nil"/>
              <w:bottom w:val="nil"/>
              <w:right w:val="nil"/>
            </w:tcBorders>
            <w:shd w:val="clear" w:color="auto" w:fill="auto"/>
            <w:noWrap/>
            <w:vAlign w:val="bottom"/>
            <w:hideMark/>
          </w:tcPr>
          <w:p w14:paraId="73A7DCF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Controlled for age, race, body mass index, prostate volume, family history of prostate cancer, PSA and DRE results, and interaction between PSA and DRE</w:t>
            </w:r>
          </w:p>
        </w:tc>
      </w:tr>
      <w:tr w:rsidR="0088700F" w:rsidRPr="0088700F" w14:paraId="66B5CB73" w14:textId="77777777" w:rsidTr="00B66CFF">
        <w:trPr>
          <w:trHeight w:val="276"/>
        </w:trPr>
        <w:tc>
          <w:tcPr>
            <w:tcW w:w="1329" w:type="dxa"/>
            <w:tcBorders>
              <w:top w:val="nil"/>
              <w:left w:val="nil"/>
              <w:bottom w:val="nil"/>
              <w:right w:val="nil"/>
            </w:tcBorders>
            <w:shd w:val="clear" w:color="auto" w:fill="auto"/>
            <w:noWrap/>
            <w:vAlign w:val="bottom"/>
            <w:hideMark/>
          </w:tcPr>
          <w:p w14:paraId="3E9CCD62" w14:textId="4FE793D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Birgitta </w:t>
            </w:r>
            <w:proofErr w:type="spellStart"/>
            <w:r w:rsidRPr="0088700F">
              <w:rPr>
                <w:rFonts w:ascii="Times New Roman" w:eastAsia="DengXian" w:hAnsi="Times New Roman" w:cs="Times New Roman"/>
                <w:color w:val="000000"/>
                <w:kern w:val="0"/>
                <w:sz w:val="18"/>
                <w:szCs w:val="18"/>
                <w14:ligatures w14:val="none"/>
              </w:rPr>
              <w:t>Grundmark</w:t>
            </w:r>
            <w:proofErr w:type="spellEnd"/>
            <w:r w:rsidRPr="0088700F">
              <w:rPr>
                <w:rFonts w:ascii="Times New Roman" w:eastAsia="DengXian" w:hAnsi="Times New Roman" w:cs="Times New Roman"/>
                <w:color w:val="000000"/>
                <w:kern w:val="0"/>
                <w:sz w:val="18"/>
                <w:szCs w:val="18"/>
                <w14:ligatures w14:val="none"/>
              </w:rPr>
              <w:t xml:space="preserv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{"citationID":"AKqnFNec","properties":{"formattedCitation":"\\super 78\\nosupersub{}","plainCitation":"78","noteIndex":0},"citationItems":[{"id":141,"uris":["http://zotero.org/groups/5175522/items/JRISTN64"],"itemData":{"id":141,"type":"article-journal","abstract":"BACKGROUND: Associations between metabolic syndrome (MetS) components and prostate cancer development have not been studied comprehensively; results have been divergent. Using the National Cholesterol Education Program Adult Treatment panel III (NCEP) and International Diabetes Federation (IDF) definitions of the MetS, we investigated such associations taking competing risks of death into consideration.\nMETHODS: In the prospective Uppsala Longitudinal Study of Adult Men of 2,322 Caucasian men with 34 years of follow-up baseline, MetS measurements at age 50 years were used. Cumulative incidence of prostate cancer and death with/without the MetS were calculated. Competing risk of dying was taken into account by calculating the conditional probability of prostate cancer with/without the MetS.\nRESULTS: Two hundred and thirty-seven prostate cancers were identified. Prostate cancer probability by age 80 years with baseline MetS compared with without MetS was nonsignificantly higher [5.2 percent units (confidence interval (CI), -0.8% to 11.3%; NCEP); 2.7 percent units (CI, -2.7% to 8.0%; IDF)]; cumulative incidence proportions of death was significantly higher [19.3 percent units (CI, 13.4-25.3%; NCEP); 15.3 percent units (CI, 9.5-21.1%; IDF)]; and conditional probability of prostate cancer considering death from other causes was significantly higher [7.3 percent-units (CI, 0.2-14.5%); odds ratio of 1.64 (CI, 1.03-2.23; NCEP)] and nonsignificantly higher [5.0 percent-units (CI, -1.6% to 11.6%); odds ratio of 1.43 (CI, 0.89-1.90; IDF].\nCONCLUSIONS: The MetS by the NCEP definition is associated with prostate cancer, taking the competing risk of early death from other causes into account.\nIMPACT: The results further highlight the public health effect of the increasing prevalence of MetS and the importance of considering competing risks when studying risk factors for cancer.","container-title":"Cancer Epidemiology, Biomarkers &amp; Prevention: A Publication of the American Association for Cancer Research, Cosponsored by the American Society of Preventive Oncology","DOI":"10.1158/1055-9965.EPI-10-0112","ISSN":"1538-7755","issue":"8","journalAbbreviation":"Cancer Epidemiol Biomarkers Prev","language":"eng","note":"PMID: 20647401\nPMCID: PMC2923431","page":"2088-2096","source":"PubMed","title":"The metabolic syndrome and the risk of prostate cancer under competing risks of death from other causes","volume":"19","author":[{"family":"Grundmark","given":"Birgitta"},{"family":"Garmo","given":"Hans"},{"family":"Loda","given":"Massimo"},{"family":"Busch","given":"Christer"},{"family":"Holmberg","given":"Lars"},{"family":"Zethelius","given":"Björn"}],"issued":{"date-parts":[["2010",8]]}}}],"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07FF1E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2010</w:t>
            </w:r>
          </w:p>
        </w:tc>
        <w:tc>
          <w:tcPr>
            <w:tcW w:w="885" w:type="dxa"/>
            <w:tcBorders>
              <w:top w:val="nil"/>
              <w:left w:val="nil"/>
              <w:bottom w:val="nil"/>
              <w:right w:val="nil"/>
            </w:tcBorders>
            <w:shd w:val="clear" w:color="auto" w:fill="auto"/>
            <w:noWrap/>
            <w:vAlign w:val="bottom"/>
            <w:hideMark/>
          </w:tcPr>
          <w:p w14:paraId="676F374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30A97AC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0D752F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In the prospective Uppsala Longitudinal Study of Adult Men (ULSAM) of 2322 Caucasian men with 34 years of follow-up baseline </w:t>
            </w:r>
            <w:proofErr w:type="spellStart"/>
            <w:r w:rsidRPr="0088700F">
              <w:rPr>
                <w:rFonts w:ascii="Times New Roman" w:eastAsia="DengXian" w:hAnsi="Times New Roman" w:cs="Times New Roman"/>
                <w:color w:val="000000"/>
                <w:kern w:val="0"/>
                <w:sz w:val="18"/>
                <w:szCs w:val="18"/>
                <w14:ligatures w14:val="none"/>
              </w:rPr>
              <w:t>MetS</w:t>
            </w:r>
            <w:proofErr w:type="spellEnd"/>
            <w:r w:rsidRPr="0088700F">
              <w:rPr>
                <w:rFonts w:ascii="Times New Roman" w:eastAsia="DengXian" w:hAnsi="Times New Roman" w:cs="Times New Roman"/>
                <w:color w:val="000000"/>
                <w:kern w:val="0"/>
                <w:sz w:val="18"/>
                <w:szCs w:val="18"/>
                <w14:ligatures w14:val="none"/>
              </w:rPr>
              <w:t xml:space="preserve">-measurements at age 50 were used. </w:t>
            </w:r>
          </w:p>
        </w:tc>
        <w:tc>
          <w:tcPr>
            <w:tcW w:w="2604" w:type="dxa"/>
            <w:gridSpan w:val="2"/>
            <w:tcBorders>
              <w:top w:val="nil"/>
              <w:left w:val="nil"/>
              <w:bottom w:val="nil"/>
              <w:right w:val="nil"/>
            </w:tcBorders>
            <w:shd w:val="clear" w:color="auto" w:fill="auto"/>
            <w:noWrap/>
            <w:vAlign w:val="bottom"/>
            <w:hideMark/>
          </w:tcPr>
          <w:p w14:paraId="0F97D76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Identified using national registries medical records. </w:t>
            </w:r>
          </w:p>
        </w:tc>
        <w:tc>
          <w:tcPr>
            <w:tcW w:w="1649" w:type="dxa"/>
            <w:gridSpan w:val="3"/>
            <w:tcBorders>
              <w:top w:val="nil"/>
              <w:left w:val="nil"/>
              <w:bottom w:val="nil"/>
              <w:right w:val="nil"/>
            </w:tcBorders>
            <w:shd w:val="clear" w:color="auto" w:fill="auto"/>
            <w:noWrap/>
            <w:vAlign w:val="bottom"/>
            <w:hideMark/>
          </w:tcPr>
          <w:p w14:paraId="4F2F717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73(51-83)</w:t>
            </w:r>
          </w:p>
        </w:tc>
        <w:tc>
          <w:tcPr>
            <w:tcW w:w="2835" w:type="dxa"/>
            <w:tcBorders>
              <w:top w:val="nil"/>
              <w:left w:val="nil"/>
              <w:bottom w:val="nil"/>
              <w:right w:val="nil"/>
            </w:tcBorders>
            <w:shd w:val="clear" w:color="auto" w:fill="auto"/>
            <w:noWrap/>
            <w:vAlign w:val="bottom"/>
            <w:hideMark/>
          </w:tcPr>
          <w:p w14:paraId="6A1FF2E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59B8FEBA" w14:textId="77777777" w:rsidTr="00B66CFF">
        <w:trPr>
          <w:trHeight w:val="276"/>
        </w:trPr>
        <w:tc>
          <w:tcPr>
            <w:tcW w:w="1329" w:type="dxa"/>
            <w:tcBorders>
              <w:top w:val="nil"/>
              <w:left w:val="nil"/>
              <w:bottom w:val="nil"/>
              <w:right w:val="nil"/>
            </w:tcBorders>
            <w:shd w:val="clear" w:color="auto" w:fill="auto"/>
            <w:noWrap/>
            <w:vAlign w:val="bottom"/>
            <w:hideMark/>
          </w:tcPr>
          <w:p w14:paraId="674AE493" w14:textId="08F1B5CF"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 Baradaran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{"citationID":"N58ozx0K","properties":{"formattedCitation":"\\super 79\\nosupersub{}","plainCitation":"79","noteIndex":0},"citationItems":[{"id":106,"uris":["http://zotero.org/groups/5175522/items/L9WY6X5X"],"itemData":{"id":106,"type":"article-journal","abstract":"BACKGROUND: Diabetes mellitus (DM) has been associated with decreased risk of prostate cancer (PC) in several reports. Hormonal environment of diabetic patients is believed to be an important contributing factor in this regard.\nMETHODS: Using data from a multi-center case-control study in Iran, base line testosterone, sex hormone binding globulin (SHBG), estradiol, and albumin levels as well as thorough demographic and medical characteristics of 194 newly diagnosed prostate cancer patients were determined. There were 317 ethnicity-matched men with no cancer as controls as well. Data was analyzed for hormones of interest in DM patients regarding their cancer status.\nRESULTS: Of 511 enrolled patients, twenty-one cases and 63 controls were diagnosed as DM. Patients with DM were significantly less likely to have PC (OR: 0.44, P = 0.003). Time since DM diagnosis was also inversely correlated with the risk of cancer (P trend &lt; 0.0001). Control patients had significantly higher testosterone, estradiol, and testosterone/SHBG ratio (P &lt; 0.05). As time since DM diagnosis increased by quartiles, testosterone significantly increased (P trend &lt; 0.05). The risk of PC also significantly declined (P trend &lt; 0.0001) following an initial remarkable increase early after DM diagnosis. After including the hormones in the logistic regression model, there was a weak, yet significant inverse association of testosterone/SHBG and DM duration with the risk of PC.\nCONCLUSIONS: Based on our results DM duration is inversely correlated with the risk of prostate cancer. Our results do not support the hypothesis that sex hormones, including testosterone, play a major role in the protective effect of DM against PC.","container-title":"The Prostate","DOI":"10.1002/pros.21023","ISSN":"1097-0045","issue":"16","journalAbbreviation":"Prostate","language":"eng","note":"PMID: 19676082","page":"1744-1750","source":"PubMed","title":"The protective effect of diabetes mellitus against prostate cancer: role of sex hormones","title-short":"The protective effect of diabetes mellitus against prostate cancer","volume":"69","author":[{"family":"Baradaran","given":"N."},{"family":"Ahmadi","given":"H."},{"family":"Salem","given":"S."},{"family":"Lotfi","given":"M."},{"family":"Jahani","given":"Y."},{"family":"Baradaran","given":"N."},{"family":"Mehrsai","given":"A. R."},{"family":"Pourmand","given":"G."}],"issued":{"date-parts":[["2009",12,1]]}}}],"schema":"https://github.com/citation-style-language/schema/raw/master/csl-citation.json"}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7</w:t>
            </w:r>
            <w:r w:rsidR="00D61C74">
              <w:rPr>
                <w:rFonts w:ascii="Times New Roman" w:eastAsia="DengXian" w:hAnsi="Times New Roman" w:cs="Times New Roman"/>
                <w:kern w:val="0"/>
                <w:sz w:val="18"/>
                <w:szCs w:val="24"/>
                <w:vertAlign w:val="superscript"/>
                <w14:ligatures w14:val="none"/>
              </w:rPr>
              <w:t>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F2FC78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2009</w:t>
            </w:r>
          </w:p>
        </w:tc>
        <w:tc>
          <w:tcPr>
            <w:tcW w:w="885" w:type="dxa"/>
            <w:tcBorders>
              <w:top w:val="nil"/>
              <w:left w:val="nil"/>
              <w:bottom w:val="nil"/>
              <w:right w:val="nil"/>
            </w:tcBorders>
            <w:shd w:val="clear" w:color="auto" w:fill="auto"/>
            <w:noWrap/>
            <w:vAlign w:val="bottom"/>
            <w:hideMark/>
          </w:tcPr>
          <w:p w14:paraId="27063D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Iran</w:t>
            </w:r>
          </w:p>
        </w:tc>
        <w:tc>
          <w:tcPr>
            <w:tcW w:w="1151" w:type="dxa"/>
            <w:tcBorders>
              <w:top w:val="nil"/>
              <w:left w:val="nil"/>
              <w:bottom w:val="nil"/>
              <w:right w:val="nil"/>
            </w:tcBorders>
            <w:shd w:val="clear" w:color="auto" w:fill="auto"/>
            <w:noWrap/>
            <w:vAlign w:val="bottom"/>
            <w:hideMark/>
          </w:tcPr>
          <w:p w14:paraId="35778DE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468AA74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Using data from a multi-center case-control study in Iran</w:t>
            </w:r>
          </w:p>
        </w:tc>
        <w:tc>
          <w:tcPr>
            <w:tcW w:w="2604" w:type="dxa"/>
            <w:gridSpan w:val="2"/>
            <w:tcBorders>
              <w:top w:val="nil"/>
              <w:left w:val="nil"/>
              <w:bottom w:val="nil"/>
              <w:right w:val="nil"/>
            </w:tcBorders>
            <w:shd w:val="clear" w:color="auto" w:fill="auto"/>
            <w:noWrap/>
            <w:vAlign w:val="bottom"/>
            <w:hideMark/>
          </w:tcPr>
          <w:p w14:paraId="50407E5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 brief, cases were 194 men with incident, clinicopathologically confirmed PC, admitted to the major teaching hospitals in the provinces under surveillance of eight large universities of Iran.</w:t>
            </w:r>
          </w:p>
        </w:tc>
        <w:tc>
          <w:tcPr>
            <w:tcW w:w="1649" w:type="dxa"/>
            <w:gridSpan w:val="3"/>
            <w:tcBorders>
              <w:top w:val="nil"/>
              <w:left w:val="nil"/>
              <w:bottom w:val="nil"/>
              <w:right w:val="nil"/>
            </w:tcBorders>
            <w:shd w:val="clear" w:color="auto" w:fill="auto"/>
            <w:noWrap/>
            <w:vAlign w:val="bottom"/>
            <w:hideMark/>
          </w:tcPr>
          <w:p w14:paraId="553C0C9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71.06±7.8 Control= 66.5±10.2</w:t>
            </w:r>
          </w:p>
        </w:tc>
        <w:tc>
          <w:tcPr>
            <w:tcW w:w="2835" w:type="dxa"/>
            <w:tcBorders>
              <w:top w:val="nil"/>
              <w:left w:val="nil"/>
              <w:bottom w:val="nil"/>
              <w:right w:val="nil"/>
            </w:tcBorders>
            <w:shd w:val="clear" w:color="auto" w:fill="auto"/>
            <w:noWrap/>
            <w:vAlign w:val="bottom"/>
            <w:hideMark/>
          </w:tcPr>
          <w:p w14:paraId="7BBB40F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by age</w:t>
            </w:r>
          </w:p>
        </w:tc>
      </w:tr>
      <w:tr w:rsidR="0088700F" w:rsidRPr="0088700F" w14:paraId="31BAB585" w14:textId="77777777" w:rsidTr="00B66CFF">
        <w:trPr>
          <w:trHeight w:val="276"/>
        </w:trPr>
        <w:tc>
          <w:tcPr>
            <w:tcW w:w="1329" w:type="dxa"/>
            <w:tcBorders>
              <w:top w:val="nil"/>
              <w:left w:val="nil"/>
              <w:bottom w:val="nil"/>
              <w:right w:val="nil"/>
            </w:tcBorders>
            <w:shd w:val="clear" w:color="auto" w:fill="auto"/>
            <w:noWrap/>
            <w:vAlign w:val="bottom"/>
            <w:hideMark/>
          </w:tcPr>
          <w:p w14:paraId="29111717" w14:textId="5438787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Eric A. Miller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{"citationID":"EjzIosys","properties":{"formattedCitation":"\\super 80\\nosupersub{}","plainCitation":"80","noteIndex":0},"citationItems":[{"id":140,"uris":["http://zotero.org/groups/5175522/items/9WSAG64K"],"itemData":{"id":140,"type":"article-journal","abstract":"PURPOSE: Men with diabetes have been found to have a reduced risk of prostate cancer (PCa), potentially due to detection bias from lower prostate-specific antigen (PSA) levels or inhibition of tumor growth. Understanding if lower PCa rates are due to a lower risk of the disease or a detection bias from PSA testing can help inform the benefits and harms from prostate cancer screening.\nMETHODS: We used data from the Prostate, Lung, Colorectal, and Ovarian (PLCO) Screening Trial to assess the impact of PSA screening on PCa in men with diabetes and the potential role of detection bias and/or slower tumor growth. Comparing men by diabetes status, we calculated age-adjusted incidence rates by tumor grade and compared screening results, PSA levels, and tumor characteristics.\nRESULTS: Men with diabetes had lower rates of PCa but was limited to low- and intermediate-grade tumors. Men with diabetes were less likely to be biopsied after their first positive screening test and men diagnosed with low/intermediate-grade tumors had significantly more advanced tumors with higher PSA levels.\nCONCLUSIONS: Our findings provide additional evidence that detection bias is likely contributing to the lower rates of low- and intermediate-grade prostate cancers.","container-title":"Cancer causes &amp; control: CCC","DOI":"10.1007/s10552-018-1067-3","ISSN":"1573-7225","issue":"10","journalAbbreviation":"Cancer Causes Control","language":"eng","note":"PMID: 30094676","page":"907-914","source":"PubMed","title":"The relationship between diabetes, prostate-specific antigen screening tests, and prostate cancer","volume":"29","author":[{"family":"Miller","given":"Eric A."},{"family":"Pinsky","given":"Paul F."},{"family":"Pierre-Victor","given":"Dudith"}],"issued":{"date-parts":[["2018",10]]}}}],"schema":"https://github.com/citation-style-language/schema/raw/master/csl-citation.json"}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78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FAF87F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5BFF50C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CCA40B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621EB0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PLCO trial included men and women aged 55–74 years with no previous PLCO cancer or current cancer treatment who were enrolled between 1993 and 2001 from 10 cancer centers across the U.S.</w:t>
            </w:r>
          </w:p>
        </w:tc>
        <w:tc>
          <w:tcPr>
            <w:tcW w:w="2694" w:type="dxa"/>
            <w:gridSpan w:val="3"/>
            <w:tcBorders>
              <w:top w:val="nil"/>
              <w:left w:val="nil"/>
              <w:bottom w:val="nil"/>
              <w:right w:val="nil"/>
            </w:tcBorders>
          </w:tcPr>
          <w:p w14:paraId="7E421BB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
        </w:tc>
        <w:tc>
          <w:tcPr>
            <w:tcW w:w="1512" w:type="dxa"/>
            <w:tcBorders>
              <w:top w:val="nil"/>
              <w:left w:val="nil"/>
              <w:bottom w:val="nil"/>
              <w:right w:val="nil"/>
            </w:tcBorders>
            <w:shd w:val="clear" w:color="auto" w:fill="auto"/>
            <w:noWrap/>
            <w:vAlign w:val="bottom"/>
            <w:hideMark/>
          </w:tcPr>
          <w:p w14:paraId="492E5A2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63.9 Control= 62.6</w:t>
            </w:r>
          </w:p>
        </w:tc>
        <w:tc>
          <w:tcPr>
            <w:tcW w:w="2882" w:type="dxa"/>
            <w:gridSpan w:val="2"/>
            <w:tcBorders>
              <w:top w:val="nil"/>
              <w:left w:val="nil"/>
              <w:bottom w:val="nil"/>
              <w:right w:val="nil"/>
            </w:tcBorders>
            <w:shd w:val="clear" w:color="auto" w:fill="auto"/>
            <w:noWrap/>
            <w:vAlign w:val="bottom"/>
            <w:hideMark/>
          </w:tcPr>
          <w:p w14:paraId="124665C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by age</w:t>
            </w:r>
          </w:p>
        </w:tc>
      </w:tr>
      <w:tr w:rsidR="0088700F" w:rsidRPr="0088700F" w14:paraId="4A333AC9" w14:textId="77777777" w:rsidTr="00B66CFF">
        <w:trPr>
          <w:trHeight w:val="276"/>
        </w:trPr>
        <w:tc>
          <w:tcPr>
            <w:tcW w:w="1329" w:type="dxa"/>
            <w:tcBorders>
              <w:top w:val="nil"/>
              <w:left w:val="nil"/>
              <w:bottom w:val="nil"/>
              <w:right w:val="nil"/>
            </w:tcBorders>
            <w:shd w:val="clear" w:color="auto" w:fill="auto"/>
            <w:noWrap/>
            <w:vAlign w:val="bottom"/>
            <w:hideMark/>
          </w:tcPr>
          <w:p w14:paraId="62D27453" w14:textId="772700AA"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E. L. Turner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{"citationID":"grnW8Rc6","properties":{"formattedCitation":"\\super 81\\nosupersub{}","plainCitation":"81","noteIndex":0},"citationItems":[{"id":139,"uris":["http://zotero.org/groups/5175522/items/8UFDCWAM"],"itemData":{"id":139,"type":"article-journal","abstract":"Observational studies suggest that diabetes is associated with a decreased risk of prostate cancer, but few are population based or have investigated associations with cancer stage or duration of diabetes. We report a case-control study nested within the population-based Prostate testing for cancer and Treatment (ProtecT) study ISRCTN20141297. Men aged 50-69 years based around 9 UK cities were invited for a prostate-specific antigen (PSA) test between June 2002 and November 2006. Amongst 55,215 PSA-tested men, 1,966 had histologically confirmed prostate cancer; of these, 1,422 (72.3%) completed the questionnaire and 1,291 (65.7%) had complete data for analysis. We randomly selected 6,479 age- (within 5 years) and general practice-matched controls. The prevalence of diabetes was 89/1,291 (6.9%) in cases and 555/6,479 (8.6%) in controls. Diabetes was associated with a reduced risk of prostate cancer (odds ratio = 0.78; 95% confidence interval: 0.61-0.99). There was weak evidence that the inverse association was greater for well- versus poorly differentiated cancers (p = 0.07). The magnitude of the inverse association did not change with increasing duration of diabetes (p for trend = 0.95). Diabetes is associated with a decreased risk of PSA-detected prostate cancer. These data add to the evidence of the association of diabetes with prostate cancer in the PSA era.","container-title":"International Journal of Cancer","DOI":"10.1002/ijc.25360","ISSN":"1097-0215","issue":"2","journalAbbreviation":"Int J Cancer","language":"eng","note":"PMID: 20473853","page":"440-446","source":"PubMed","title":"Association of diabetes mellitus with prostate cancer: nested case-control study (Prostate testing for cancer and treatment study)","title-short":"Association of diabetes mellitus with prostate cancer","volume":"128","author":[{"family":"Turner","given":"Emma L."},{"family":"Lane","given":"Janet Athene"},{"family":"Donovan","given":"Jenny L."},{"family":"Davis","given":"Michael J."},{"family":"Metcalfe","given":"Chris"},{"family":"Neal","given":"David E."},{"family":"Hamdy","given":"Freddie C."},{"family":"Martin","given":"Richard M."}],"issued":{"date-parts":[["2011",1,15]]}}}],"schema":"https://github.com/citation-style-language/schema/raw/master/csl-citation.json"}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79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EC579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38C5C7A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British</w:t>
            </w:r>
          </w:p>
        </w:tc>
        <w:tc>
          <w:tcPr>
            <w:tcW w:w="1151" w:type="dxa"/>
            <w:tcBorders>
              <w:top w:val="nil"/>
              <w:left w:val="nil"/>
              <w:bottom w:val="nil"/>
              <w:right w:val="nil"/>
            </w:tcBorders>
            <w:shd w:val="clear" w:color="auto" w:fill="auto"/>
            <w:noWrap/>
            <w:vAlign w:val="bottom"/>
            <w:hideMark/>
          </w:tcPr>
          <w:p w14:paraId="168A110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49BB7FC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In </w:t>
            </w:r>
            <w:proofErr w:type="spellStart"/>
            <w:r w:rsidRPr="0088700F">
              <w:rPr>
                <w:rFonts w:ascii="Times New Roman" w:eastAsia="DengXian" w:hAnsi="Times New Roman" w:cs="Times New Roman"/>
                <w:color w:val="000000"/>
                <w:kern w:val="0"/>
                <w:sz w:val="18"/>
                <w:szCs w:val="18"/>
                <w14:ligatures w14:val="none"/>
              </w:rPr>
              <w:t>ProtecT</w:t>
            </w:r>
            <w:proofErr w:type="spellEnd"/>
            <w:r w:rsidRPr="0088700F">
              <w:rPr>
                <w:rFonts w:ascii="Times New Roman" w:eastAsia="DengXian" w:hAnsi="Times New Roman" w:cs="Times New Roman"/>
                <w:color w:val="000000"/>
                <w:kern w:val="0"/>
                <w:sz w:val="18"/>
                <w:szCs w:val="18"/>
                <w14:ligatures w14:val="none"/>
              </w:rPr>
              <w:t>, men aged 50–69 years in 206 general practices located around 9 UK cities</w:t>
            </w:r>
            <w:r w:rsidRPr="0088700F">
              <w:rPr>
                <w:rFonts w:ascii="Times New Roman" w:eastAsia="DengXian" w:hAnsi="Times New Roman" w:cs="Times New Roman" w:hint="eastAsia"/>
                <w:color w:val="000000"/>
                <w:kern w:val="0"/>
                <w:sz w:val="18"/>
                <w:szCs w:val="18"/>
                <w14:ligatures w14:val="none"/>
              </w:rPr>
              <w:t>.</w:t>
            </w:r>
          </w:p>
        </w:tc>
        <w:tc>
          <w:tcPr>
            <w:tcW w:w="2604" w:type="dxa"/>
            <w:gridSpan w:val="2"/>
            <w:tcBorders>
              <w:top w:val="nil"/>
              <w:left w:val="nil"/>
              <w:bottom w:val="nil"/>
              <w:right w:val="nil"/>
            </w:tcBorders>
            <w:shd w:val="clear" w:color="auto" w:fill="auto"/>
            <w:noWrap/>
            <w:vAlign w:val="bottom"/>
            <w:hideMark/>
          </w:tcPr>
          <w:p w14:paraId="3921A70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Men with a raised PSA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3 ng/ml) were invited for digital rectal examination and transrectal ultrasound-guided biopsy (10 cores)</w:t>
            </w:r>
          </w:p>
        </w:tc>
        <w:tc>
          <w:tcPr>
            <w:tcW w:w="1649" w:type="dxa"/>
            <w:gridSpan w:val="3"/>
            <w:tcBorders>
              <w:top w:val="nil"/>
              <w:left w:val="nil"/>
              <w:bottom w:val="nil"/>
              <w:right w:val="nil"/>
            </w:tcBorders>
            <w:shd w:val="clear" w:color="auto" w:fill="auto"/>
            <w:noWrap/>
            <w:vAlign w:val="bottom"/>
            <w:hideMark/>
          </w:tcPr>
          <w:p w14:paraId="5B12423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62.2±5.0 Control= 62.0±4.9</w:t>
            </w:r>
          </w:p>
        </w:tc>
        <w:tc>
          <w:tcPr>
            <w:tcW w:w="2835" w:type="dxa"/>
            <w:tcBorders>
              <w:top w:val="nil"/>
              <w:left w:val="nil"/>
              <w:bottom w:val="nil"/>
              <w:right w:val="nil"/>
            </w:tcBorders>
            <w:shd w:val="clear" w:color="auto" w:fill="auto"/>
            <w:noWrap/>
            <w:vAlign w:val="bottom"/>
            <w:hideMark/>
          </w:tcPr>
          <w:p w14:paraId="6682FD1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w:t>
            </w:r>
          </w:p>
        </w:tc>
      </w:tr>
      <w:tr w:rsidR="0088700F" w:rsidRPr="0088700F" w14:paraId="1A70A145" w14:textId="77777777" w:rsidTr="00B66CFF">
        <w:trPr>
          <w:trHeight w:val="276"/>
        </w:trPr>
        <w:tc>
          <w:tcPr>
            <w:tcW w:w="1329" w:type="dxa"/>
            <w:tcBorders>
              <w:top w:val="nil"/>
              <w:left w:val="nil"/>
              <w:bottom w:val="nil"/>
              <w:right w:val="nil"/>
            </w:tcBorders>
            <w:shd w:val="clear" w:color="auto" w:fill="auto"/>
            <w:noWrap/>
            <w:vAlign w:val="bottom"/>
            <w:hideMark/>
          </w:tcPr>
          <w:p w14:paraId="2A63010B" w14:textId="02D57154"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Rachael Williams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{"citationID":"FZqsOyGo","properties":{"formattedCitation":"\\super 82\\nosupersub{}","plainCitation":"82","noteIndex":0},"citationItems":[{"id":137,"uris":["http://zotero.org/groups/5175522/items/WT4USX8U"],"itemData":{"id":137,"type":"article-journal","abstract":"OBJECTIVES AND SETTING: Conflicting results from studies using electronic health records to evaluate the associations between type 2 diabetes and cancer fuel concerns regarding potential biases. This study aimed to describe completeness of cancer recording in UK primary care data linked to hospital admissions records.\nDESIGN: Patients aged 40+ years with insulin or oral antidiabetic prescriptions in Clinical Practice Research Datalink (CPRD) primary care without type 1 diabetes were matched by age, sex and general practitioner practice to non-diabetics. Those eligible for linkage to Hospital Episode Statistics Admitted Patient Care (HES APC), and with follow-up during April 1997-December 2006 were included.\nPRIMARY AND SECONDARY OUTCOME MEASURES: Cancer recording and date of first record of cancer were compared. Characteristics of patients with cancer most likely to have the diagnosis recorded only in a single data source were assessed. Relative rates of cancer estimated from the two datasets were compared.\nPARTICIPANTS: 53 585 patients with type 2 diabetes matched to 47 435 patients without diabetes were included.\nRESULTS: Of all cancers (excluding non-melanoma skin cancer) recorded in CPRD, 83% were recorded in HES APC. 94% of cases in HES APC were recorded in CPRD. Concordance was lower when restricted to same-site cancer records, and was negatively associated with increasing age. Relative rates for cancer were similar in both datasets.\nCONCLUSIONS: Good concordance in cancer recording was found between CPRD and HES APC among type 2 diabetics and matched controls. Linked data may reduce misclassification and increase case ascertainment when analysis focuses on site-specific cancers.","container-title":"BMJ open","DOI":"10.1136/bmjopen-2017-020827","ISSN":"2044-6055","issue":"5","journalAbbreviation":"BMJ Open","language":"eng","note":"PMID: 29804063\nPMCID: PMC5988054","page":"e020827","source":"PubMed","title":"Cancer recording in patients with and without type 2 diabetes in the Clinical Practice Research Datalink primary care data and linked hospital admission data: a cohort study","title-short":"Cancer recording in patients with and without type 2 diabetes in the Clinical Practice Research Datalink primary care data and linked hospital admission data","volume":"8","author":[{"family":"Williams","given":"Rachael"},{"family":"Staa","given":"Tjeerd-Pieter","non-dropping-particle":"van"},{"family":"Gallagher","given":"Arlene M."},{"family":"Hammad","given":"Tarek"},{"family":"Leufkens","given":"Hubert G. M."},{"family":"Vries","given":"Frank","non-dropping-particle":"de"}],"issued":{"date-parts":[["2018",5,26]]}}}],"schema":"https://github.com/citation-style-language/schema/raw/master/csl-citation.json"}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32BDC8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34B84FE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British</w:t>
            </w:r>
          </w:p>
        </w:tc>
        <w:tc>
          <w:tcPr>
            <w:tcW w:w="1151" w:type="dxa"/>
            <w:tcBorders>
              <w:top w:val="nil"/>
              <w:left w:val="nil"/>
              <w:bottom w:val="nil"/>
              <w:right w:val="nil"/>
            </w:tcBorders>
            <w:shd w:val="clear" w:color="auto" w:fill="auto"/>
            <w:noWrap/>
            <w:vAlign w:val="bottom"/>
            <w:hideMark/>
          </w:tcPr>
          <w:p w14:paraId="1DDF475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19C07AF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CPRD primary care, HES APC, cancer registry and death certificate data. </w:t>
            </w:r>
          </w:p>
        </w:tc>
        <w:tc>
          <w:tcPr>
            <w:tcW w:w="2604" w:type="dxa"/>
            <w:gridSpan w:val="2"/>
            <w:tcBorders>
              <w:top w:val="nil"/>
              <w:left w:val="nil"/>
              <w:bottom w:val="nil"/>
              <w:right w:val="nil"/>
            </w:tcBorders>
            <w:shd w:val="clear" w:color="auto" w:fill="auto"/>
            <w:noWrap/>
            <w:vAlign w:val="bottom"/>
            <w:hideMark/>
          </w:tcPr>
          <w:p w14:paraId="083A55F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International Classification of Diseases 10th Revision (ICD-10) codes were used to identify cancer across HES APC, cancer </w:t>
            </w:r>
            <w:r w:rsidRPr="0088700F">
              <w:rPr>
                <w:rFonts w:ascii="Times New Roman" w:eastAsia="DengXian" w:hAnsi="Times New Roman" w:cs="Times New Roman"/>
                <w:color w:val="000000"/>
                <w:kern w:val="0"/>
                <w:sz w:val="18"/>
                <w:szCs w:val="18"/>
                <w14:ligatures w14:val="none"/>
              </w:rPr>
              <w:lastRenderedPageBreak/>
              <w:t>registry and death certificate data (with ICD-9 being used for deaths prior to 2001), with diagnoses in primary care being made and identified using Read codes</w:t>
            </w:r>
          </w:p>
        </w:tc>
        <w:tc>
          <w:tcPr>
            <w:tcW w:w="1649" w:type="dxa"/>
            <w:gridSpan w:val="3"/>
            <w:tcBorders>
              <w:top w:val="nil"/>
              <w:left w:val="nil"/>
              <w:bottom w:val="nil"/>
              <w:right w:val="nil"/>
            </w:tcBorders>
            <w:shd w:val="clear" w:color="auto" w:fill="auto"/>
            <w:noWrap/>
            <w:vAlign w:val="bottom"/>
            <w:hideMark/>
          </w:tcPr>
          <w:p w14:paraId="40FF837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More than 40</w:t>
            </w:r>
          </w:p>
        </w:tc>
        <w:tc>
          <w:tcPr>
            <w:tcW w:w="2835" w:type="dxa"/>
            <w:tcBorders>
              <w:top w:val="nil"/>
              <w:left w:val="nil"/>
              <w:bottom w:val="nil"/>
              <w:right w:val="nil"/>
            </w:tcBorders>
            <w:shd w:val="clear" w:color="auto" w:fill="auto"/>
            <w:noWrap/>
            <w:vAlign w:val="bottom"/>
            <w:hideMark/>
          </w:tcPr>
          <w:p w14:paraId="2564788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sex, year of start of follow-up, smoking status, use of alcohol, body mass index, prescribing in the 6 months prior to </w:t>
            </w:r>
            <w:r w:rsidRPr="0088700F">
              <w:rPr>
                <w:rFonts w:ascii="Times New Roman" w:eastAsia="DengXian" w:hAnsi="Times New Roman" w:cs="Times New Roman"/>
                <w:color w:val="000000"/>
                <w:kern w:val="0"/>
                <w:sz w:val="18"/>
                <w:szCs w:val="18"/>
                <w14:ligatures w14:val="none"/>
              </w:rPr>
              <w:lastRenderedPageBreak/>
              <w:t xml:space="preserve">the start of follow-up (angiotensin II receptor blockers, antiplatelets, beta blockers, calcium channel blockers, diuretics, nitrates, NSAIDs or aspirin and statins), Index of Multiple Deprivation and medical history (coronary heart disease, coronary </w:t>
            </w:r>
            <w:proofErr w:type="spellStart"/>
            <w:r w:rsidRPr="0088700F">
              <w:rPr>
                <w:rFonts w:ascii="Times New Roman" w:eastAsia="DengXian" w:hAnsi="Times New Roman" w:cs="Times New Roman"/>
                <w:color w:val="000000"/>
                <w:kern w:val="0"/>
                <w:sz w:val="18"/>
                <w:szCs w:val="18"/>
                <w14:ligatures w14:val="none"/>
              </w:rPr>
              <w:t>revascularisation</w:t>
            </w:r>
            <w:proofErr w:type="spellEnd"/>
            <w:r w:rsidRPr="0088700F">
              <w:rPr>
                <w:rFonts w:ascii="Times New Roman" w:eastAsia="DengXian" w:hAnsi="Times New Roman" w:cs="Times New Roman"/>
                <w:color w:val="000000"/>
                <w:kern w:val="0"/>
                <w:sz w:val="18"/>
                <w:szCs w:val="18"/>
                <w14:ligatures w14:val="none"/>
              </w:rPr>
              <w:t xml:space="preserve">, </w:t>
            </w:r>
            <w:proofErr w:type="spellStart"/>
            <w:r w:rsidRPr="0088700F">
              <w:rPr>
                <w:rFonts w:ascii="Times New Roman" w:eastAsia="DengXian" w:hAnsi="Times New Roman" w:cs="Times New Roman"/>
                <w:color w:val="000000"/>
                <w:kern w:val="0"/>
                <w:sz w:val="18"/>
                <w:szCs w:val="18"/>
                <w14:ligatures w14:val="none"/>
              </w:rPr>
              <w:t>hyperlipidaemia</w:t>
            </w:r>
            <w:proofErr w:type="spellEnd"/>
            <w:r w:rsidRPr="0088700F">
              <w:rPr>
                <w:rFonts w:ascii="Times New Roman" w:eastAsia="DengXian" w:hAnsi="Times New Roman" w:cs="Times New Roman"/>
                <w:color w:val="000000"/>
                <w:kern w:val="0"/>
                <w:sz w:val="18"/>
                <w:szCs w:val="18"/>
                <w14:ligatures w14:val="none"/>
              </w:rPr>
              <w:t>, hypertension, peripheral vascular disease, renal impairment and stable angina).</w:t>
            </w:r>
          </w:p>
        </w:tc>
      </w:tr>
      <w:tr w:rsidR="0088700F" w:rsidRPr="0088700F" w14:paraId="360D1C9A" w14:textId="77777777" w:rsidTr="00B66CFF">
        <w:trPr>
          <w:trHeight w:val="276"/>
        </w:trPr>
        <w:tc>
          <w:tcPr>
            <w:tcW w:w="1329" w:type="dxa"/>
            <w:tcBorders>
              <w:top w:val="nil"/>
              <w:left w:val="nil"/>
              <w:bottom w:val="nil"/>
              <w:right w:val="nil"/>
            </w:tcBorders>
            <w:shd w:val="clear" w:color="auto" w:fill="auto"/>
            <w:noWrap/>
            <w:vAlign w:val="bottom"/>
            <w:hideMark/>
          </w:tcPr>
          <w:p w14:paraId="6DE79FD1" w14:textId="50524A6C"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Cristina Bosetti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{"citationID":"60DAYyVb","properties":{"formattedCitation":"\\super 83\\nosupersub{}","plainCitation":"83","noteIndex":0},"citationItems":[{"id":136,"uris":["http://zotero.org/groups/5175522/items/5RBBMWLG"],"itemData":{"id":136,"type":"article-journal","abstract":"Diabetes has been associated to the risk of a few cancer sites, though quantification of this association in various populations remains open to discussion. We analyzed the relation between diabetes and the risk of various cancers in an integrated series of case-control studies conducted in Italy and Switzerland between 1991 and 2009. The studies included 1,468 oral and pharyngeal, 505 esophageal, 230 gastric, 2,390 colorectal, 185 liver, 326 pancreatic, 852 laryngeal, 3,034 breast, 607 endometrial, 1,031 ovarian, 1,294 prostate, and 767 renal cell cancer cases and 12,060 hospital controls. The multivariate odds ratios (OR) for subjects with diabetes as compared to those without-adjusted for major identified confounding factors for the cancers considered through logistic regression models-were significantly elevated for cancers of the oral cavity/pharynx (OR = 1.58), esophagus (OR = 2.52), colorectum (OR = 1.23), liver (OR = 3.52), pancreas (OR = 3.32), postmenopausal breast (OR = 1.76), and endometrium (OR = 1.70). For cancers of the oral cavity, esophagus, colorectum, liver, and postmenopausal breast, the excess risk persisted over 10 yr since diagnosis of diabetes. Our data confirm and further quantify the association of diabetes with colorectal, liver, pancreatic, postmenopausal breast, and endometrial cancer and suggest forthe first time that diabetes may also increase the risk of oral/pharyngeal and esophageal cancer.","container-title":"Nutrition and Cancer","DOI":"10.1080/01635581.2012.676141","ISSN":"1532-7914","issue":"5","journalAbbreviation":"Nutr Cancer","language":"eng","note":"PMID: 22519904","page":"643-651","source":"PubMed","title":"Diabetes mellitus and cancer risk in a network of case-control studies","volume":"64","author":[{"family":"Bosetti","given":"Cristina"},{"family":"Rosato","given":"Valentina"},{"family":"Polesel","given":"Jerry"},{"family":"Levi","given":"Fabio"},{"family":"Talamini","given":"Renato"},{"family":"Montella","given":"Maurizio"},{"family":"Negri","given":"Eva"},{"family":"Tavani","given":"Alessandra"},{"family":"Zucchetto","given":"Antonella"},{"family":"Franceschi","given":"Silvia"},{"family":"Corrao","given":"Giovanni"},{"family":"La Vecchia","given":"Carlo"}],"issued":{"date-parts":[["2012"]]}}}],"schema":"https://github.com/citation-style-language/schema/raw/master/csl-citation.json"}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9EB074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2012</w:t>
            </w:r>
          </w:p>
        </w:tc>
        <w:tc>
          <w:tcPr>
            <w:tcW w:w="885" w:type="dxa"/>
            <w:tcBorders>
              <w:top w:val="nil"/>
              <w:left w:val="nil"/>
              <w:bottom w:val="nil"/>
              <w:right w:val="nil"/>
            </w:tcBorders>
            <w:shd w:val="clear" w:color="auto" w:fill="auto"/>
            <w:noWrap/>
            <w:vAlign w:val="bottom"/>
            <w:hideMark/>
          </w:tcPr>
          <w:p w14:paraId="78829CB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Italy and </w:t>
            </w:r>
            <w:proofErr w:type="spellStart"/>
            <w:r w:rsidRPr="0088700F">
              <w:rPr>
                <w:rFonts w:ascii="Times New Roman" w:eastAsia="DengXian" w:hAnsi="Times New Roman" w:cs="Times New Roman"/>
                <w:color w:val="000000"/>
                <w:kern w:val="0"/>
                <w:sz w:val="18"/>
                <w:szCs w:val="18"/>
                <w14:ligatures w14:val="none"/>
              </w:rPr>
              <w:t>Switherland</w:t>
            </w:r>
            <w:proofErr w:type="spellEnd"/>
          </w:p>
        </w:tc>
        <w:tc>
          <w:tcPr>
            <w:tcW w:w="1151" w:type="dxa"/>
            <w:tcBorders>
              <w:top w:val="nil"/>
              <w:left w:val="nil"/>
              <w:bottom w:val="nil"/>
              <w:right w:val="nil"/>
            </w:tcBorders>
            <w:shd w:val="clear" w:color="auto" w:fill="auto"/>
            <w:noWrap/>
            <w:vAlign w:val="bottom"/>
            <w:hideMark/>
          </w:tcPr>
          <w:p w14:paraId="45C3BAC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00E04BA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An integrated series of case-control studies conducted in Italy and Switzerland between 1991 and 2009</w:t>
            </w:r>
          </w:p>
        </w:tc>
        <w:tc>
          <w:tcPr>
            <w:tcW w:w="2604" w:type="dxa"/>
            <w:gridSpan w:val="2"/>
            <w:tcBorders>
              <w:top w:val="nil"/>
              <w:left w:val="nil"/>
              <w:bottom w:val="nil"/>
              <w:right w:val="nil"/>
            </w:tcBorders>
            <w:shd w:val="clear" w:color="auto" w:fill="auto"/>
            <w:noWrap/>
            <w:vAlign w:val="bottom"/>
            <w:hideMark/>
          </w:tcPr>
          <w:p w14:paraId="37C3928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I</w:t>
            </w:r>
            <w:r w:rsidRPr="0088700F">
              <w:rPr>
                <w:rFonts w:ascii="Times New Roman" w:eastAsia="DengXian" w:hAnsi="Times New Roman" w:cs="Times New Roman"/>
                <w:color w:val="000000"/>
                <w:kern w:val="0"/>
                <w:sz w:val="18"/>
                <w:szCs w:val="18"/>
                <w14:ligatures w14:val="none"/>
              </w:rPr>
              <w:t>dentified in the major teaching and general hospitals of the study areas.</w:t>
            </w:r>
          </w:p>
        </w:tc>
        <w:tc>
          <w:tcPr>
            <w:tcW w:w="1649" w:type="dxa"/>
            <w:gridSpan w:val="3"/>
            <w:tcBorders>
              <w:top w:val="nil"/>
              <w:left w:val="nil"/>
              <w:bottom w:val="nil"/>
              <w:right w:val="nil"/>
            </w:tcBorders>
            <w:shd w:val="clear" w:color="auto" w:fill="auto"/>
            <w:noWrap/>
            <w:vAlign w:val="bottom"/>
            <w:hideMark/>
          </w:tcPr>
          <w:p w14:paraId="64D8E96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66 Control= 63</w:t>
            </w:r>
          </w:p>
        </w:tc>
        <w:tc>
          <w:tcPr>
            <w:tcW w:w="2835" w:type="dxa"/>
            <w:tcBorders>
              <w:top w:val="nil"/>
              <w:left w:val="nil"/>
              <w:bottom w:val="nil"/>
              <w:right w:val="nil"/>
            </w:tcBorders>
            <w:shd w:val="clear" w:color="auto" w:fill="auto"/>
            <w:noWrap/>
            <w:vAlign w:val="bottom"/>
            <w:hideMark/>
          </w:tcPr>
          <w:p w14:paraId="707E3D9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sex (when appropriate), age, study center, year of interview, education, alcohol drinking, and tobacco smoking and body mass index.</w:t>
            </w:r>
          </w:p>
        </w:tc>
      </w:tr>
      <w:tr w:rsidR="0088700F" w:rsidRPr="0088700F" w14:paraId="6BA2A934" w14:textId="77777777" w:rsidTr="00B66CFF">
        <w:trPr>
          <w:trHeight w:val="276"/>
        </w:trPr>
        <w:tc>
          <w:tcPr>
            <w:tcW w:w="1329" w:type="dxa"/>
            <w:tcBorders>
              <w:top w:val="nil"/>
              <w:left w:val="nil"/>
              <w:bottom w:val="nil"/>
              <w:right w:val="nil"/>
            </w:tcBorders>
            <w:shd w:val="clear" w:color="auto" w:fill="auto"/>
            <w:noWrap/>
            <w:vAlign w:val="bottom"/>
            <w:hideMark/>
          </w:tcPr>
          <w:p w14:paraId="300EFE83" w14:textId="4CD9766F"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Hadith Rastad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{"citationID":"LTCo20fr","properties":{"formattedCitation":"\\super 84\\nosupersub{}","plainCitation":"84","noteIndex":0},"citationItems":[{"id":135,"uris":["http://zotero.org/groups/5175522/items/UM2KBU8U"],"itemData":{"id":135,"type":"article-journal","abstract":"PURPOSE: To assess the association between diabetes mellitus (DM) and the incidence of cancer at different sites.\nMETHODS: Data from the baseline and first three follow-up visits of the Atherosclerosis Risk in Communities (ARIC) study, an ongoing cohort study of adults from four American communities, were used in this study. Of 15,792 persons aged 45-64 years old who participated in the baseline visit, the data of 15,118 participants were available for this study. For each cancer site, a conditional stratified Poisson regression model was fitted to estimate the adjusted relative rate and 95% confidence interval (adj. RR, 95% CI) of its incidence in diabetics compared to non-diabetics.\nRESULTS: We excluded 850 participants with a history of cancer at baseline and 149 participants who developed cancer during 2 years after enrollment, leaving a total of 14,119 participants of whom 1721 were diabetics. Independent of age, body mass index, alcohol consumption, and physical activity, DM decreased the risk of all cancers combined (adj. RR: 0.77, 95% CI: 0.60, 0.98) and the risk of prostate cancer (adj. RR: 0.51, 95% CI: 0.27, 0.97) and increased the risk of colorectal cancer in non-menopausal women (adj. RR: 12.08, 95% CI: 2.06, 70.94).\nCONCLUSIONS: In conclusion, DM may be associated with an increased risk of colorectal cancer in non-menopausal women and a decreased risk of prostate cancer and all cancers combined.","container-title":"Journal of Diabetes and Metabolic Disorders","DOI":"10.1007/s40200-019-00391-5","ISSN":"2251-6581","issue":"1","journalAbbreviation":"J Diabetes Metab Disord","language":"eng","note":"PMID: 31275876\nPMCID: PMC6582039","page":"65-72","source":"PubMed","title":"Diabetes mellitus and cancer incidence: the Atherosclerosis Risk in Communities (ARIC) cohort study","title-short":"Diabetes mellitus and cancer incidence","volume":"18","author":[{"family":"Rastad","given":"Hadith"},{"family":"Parsaeian","given":"Mahboubeh"},{"family":"Shirzad","given":"Nooshin"},{"family":"Mansournia","given":"Mohammad Ali"},{"family":"Yazdani","given":"Kamran"}],"issued":{"date-parts":[["2019",6]]}}}],"schema":"https://github.com/citation-style-language/schema/raw/master/csl-citation.json"}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A46B4C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2019</w:t>
            </w:r>
          </w:p>
        </w:tc>
        <w:tc>
          <w:tcPr>
            <w:tcW w:w="885" w:type="dxa"/>
            <w:tcBorders>
              <w:top w:val="nil"/>
              <w:left w:val="nil"/>
              <w:bottom w:val="nil"/>
              <w:right w:val="nil"/>
            </w:tcBorders>
            <w:shd w:val="clear" w:color="auto" w:fill="auto"/>
            <w:noWrap/>
            <w:vAlign w:val="bottom"/>
            <w:hideMark/>
          </w:tcPr>
          <w:p w14:paraId="1591A07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0EC6BAB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78F6007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data from the Atherosclerosis Risk in Communities (ARIC), an ongoing multicenter prospective cohort study in four U.S. communities, were used in this study. </w:t>
            </w:r>
          </w:p>
        </w:tc>
        <w:tc>
          <w:tcPr>
            <w:tcW w:w="2604" w:type="dxa"/>
            <w:gridSpan w:val="2"/>
            <w:tcBorders>
              <w:top w:val="nil"/>
              <w:left w:val="nil"/>
              <w:bottom w:val="nil"/>
              <w:right w:val="nil"/>
            </w:tcBorders>
            <w:shd w:val="clear" w:color="auto" w:fill="auto"/>
            <w:noWrap/>
            <w:vAlign w:val="bottom"/>
            <w:hideMark/>
          </w:tcPr>
          <w:p w14:paraId="107D4E2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diagnosis of cancer (outcome), the cancer site, and the date of diagnosis were determined based on participants’ self-reported data obtained through interviews at baseline and follow-up visits.</w:t>
            </w:r>
          </w:p>
        </w:tc>
        <w:tc>
          <w:tcPr>
            <w:tcW w:w="1649" w:type="dxa"/>
            <w:gridSpan w:val="3"/>
            <w:tcBorders>
              <w:top w:val="nil"/>
              <w:left w:val="nil"/>
              <w:bottom w:val="nil"/>
              <w:right w:val="nil"/>
            </w:tcBorders>
            <w:shd w:val="clear" w:color="auto" w:fill="auto"/>
            <w:noWrap/>
            <w:vAlign w:val="bottom"/>
            <w:hideMark/>
          </w:tcPr>
          <w:p w14:paraId="322BA4C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45-64</w:t>
            </w:r>
          </w:p>
        </w:tc>
        <w:tc>
          <w:tcPr>
            <w:tcW w:w="2835" w:type="dxa"/>
            <w:tcBorders>
              <w:top w:val="nil"/>
              <w:left w:val="nil"/>
              <w:bottom w:val="nil"/>
              <w:right w:val="nil"/>
            </w:tcBorders>
            <w:shd w:val="clear" w:color="auto" w:fill="auto"/>
            <w:noWrap/>
            <w:vAlign w:val="bottom"/>
            <w:hideMark/>
          </w:tcPr>
          <w:p w14:paraId="4F5E31A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Body Mass Index, Physical activity and alcohol consumption using stratified </w:t>
            </w:r>
            <w:proofErr w:type="spellStart"/>
            <w:r w:rsidRPr="0088700F">
              <w:rPr>
                <w:rFonts w:ascii="Times New Roman" w:eastAsia="DengXian" w:hAnsi="Times New Roman" w:cs="Times New Roman"/>
                <w:color w:val="000000"/>
                <w:kern w:val="0"/>
                <w:sz w:val="18"/>
                <w:szCs w:val="18"/>
                <w14:ligatures w14:val="none"/>
              </w:rPr>
              <w:t>poisson</w:t>
            </w:r>
            <w:proofErr w:type="spellEnd"/>
            <w:r w:rsidRPr="0088700F">
              <w:rPr>
                <w:rFonts w:ascii="Times New Roman" w:eastAsia="DengXian" w:hAnsi="Times New Roman" w:cs="Times New Roman"/>
                <w:color w:val="000000"/>
                <w:kern w:val="0"/>
                <w:sz w:val="18"/>
                <w:szCs w:val="18"/>
                <w14:ligatures w14:val="none"/>
              </w:rPr>
              <w:t xml:space="preserve"> regression;</w:t>
            </w:r>
          </w:p>
        </w:tc>
      </w:tr>
      <w:tr w:rsidR="0088700F" w:rsidRPr="0088700F" w14:paraId="57687193" w14:textId="77777777" w:rsidTr="00B66CFF">
        <w:trPr>
          <w:trHeight w:val="276"/>
        </w:trPr>
        <w:tc>
          <w:tcPr>
            <w:tcW w:w="1329" w:type="dxa"/>
            <w:tcBorders>
              <w:top w:val="nil"/>
              <w:left w:val="nil"/>
              <w:bottom w:val="nil"/>
              <w:right w:val="nil"/>
            </w:tcBorders>
            <w:shd w:val="clear" w:color="auto" w:fill="auto"/>
            <w:noWrap/>
            <w:vAlign w:val="bottom"/>
            <w:hideMark/>
          </w:tcPr>
          <w:p w14:paraId="5A42272D" w14:textId="4296C8B9"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Marie-Claude Rousseau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{"citationID":"abl2ibrQ","properties":{"formattedCitation":"\\super 85\\nosupersub{}","plainCitation":"85","noteIndex":0},"citationItems":[{"id":134,"uris":["http://zotero.org/groups/5175522/items/5M5MZ2BD"],"itemData":{"id":134,"type":"article-journal","abstract":"Diabetics may have a higher risk of cancer, notably liver and pancreatic cancers. Evidence about other cancer types remains sparse. The authors examined potential associations between diabetes and several types of cancer in a large multicancer case-control project carried out in Montreal, Canada, in the 1980s. This report, based on 3,107 male cancer cases and 509 population controls, uses information on diabetes and several covariates collected by interview. Adjusted odds ratios (ORs) and 95% confidence intervals (CI) were estimated for the associations between diabetes and each of 12 cancer types. Risks of pancreatic and liver cancers were increased among diabetics: adjusted ORs were 2.1 (95% CI: 1.0, 4.3) for pancreatic and 3.1 (95% CI: 1.1, 8.8) for liver cancer. The increased risk of pancreatic cancer was completely restricted to those with recent onset of diabetes; this was likely a manifestation of reverse causality. Conversely, the increased risk of liver cancer was independent of the interval between diabetes and cancer diagnoses. No associations were observed with melanoma, non-Hodgkin's lymphoma, cancers of the esophagus, stomach, colon, rectum, lung, prostate, bladder and kidney. In conclusion, diabetes was associated with an increased risk of liver cancer among men, but with no other cancer type including pancreatic cancer.","container-title":"International Journal of Cancer","DOI":"10.1002/ijc.21600","ISSN":"0020-7136","issue":"8","journalAbbreviation":"Int J Cancer","language":"eng","note":"PMID: 16284945","page":"2105-2109","source":"PubMed","title":"Diabetes mellitus and cancer risk in a population-based case-control study among men from Montreal, Canada","volume":"118","author":[{"family":"Rousseau","given":"Marie-Claude"},{"family":"Parent","given":"Marie-Elise"},{"family":"Pollak","given":"Michael N."},{"family":"Siemiatycki","given":"Jack"}],"issued":{"date-parts":[["2006",4,15]]}}}],"schema":"https://github.com/citation-style-language/schema/raw/master/csl-citation.json"}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6E5C9C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2006</w:t>
            </w:r>
          </w:p>
        </w:tc>
        <w:tc>
          <w:tcPr>
            <w:tcW w:w="885" w:type="dxa"/>
            <w:tcBorders>
              <w:top w:val="nil"/>
              <w:left w:val="nil"/>
              <w:bottom w:val="nil"/>
              <w:right w:val="nil"/>
            </w:tcBorders>
            <w:shd w:val="clear" w:color="auto" w:fill="auto"/>
            <w:noWrap/>
            <w:vAlign w:val="bottom"/>
            <w:hideMark/>
          </w:tcPr>
          <w:p w14:paraId="287ACEB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Canada</w:t>
            </w:r>
          </w:p>
        </w:tc>
        <w:tc>
          <w:tcPr>
            <w:tcW w:w="1151" w:type="dxa"/>
            <w:tcBorders>
              <w:top w:val="nil"/>
              <w:left w:val="nil"/>
              <w:bottom w:val="nil"/>
              <w:right w:val="nil"/>
            </w:tcBorders>
            <w:shd w:val="clear" w:color="auto" w:fill="auto"/>
            <w:noWrap/>
            <w:vAlign w:val="bottom"/>
            <w:hideMark/>
          </w:tcPr>
          <w:p w14:paraId="0A59A3F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BF31D6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large multicancer case-control project carried out in Montreal, Canada, in the 1980s. This report, based on 3,107 male cancer cases and 509 population controls, uses information on diabetes and several covariates collected by interview.</w:t>
            </w:r>
          </w:p>
        </w:tc>
        <w:tc>
          <w:tcPr>
            <w:tcW w:w="2604" w:type="dxa"/>
            <w:gridSpan w:val="2"/>
            <w:tcBorders>
              <w:top w:val="nil"/>
              <w:left w:val="nil"/>
              <w:bottom w:val="nil"/>
              <w:right w:val="nil"/>
            </w:tcBorders>
            <w:shd w:val="clear" w:color="auto" w:fill="auto"/>
            <w:noWrap/>
            <w:vAlign w:val="bottom"/>
            <w:hideMark/>
          </w:tcPr>
          <w:p w14:paraId="28BB015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Cases were ascertained from the major hospitals in Montreal, providing almost complete coverage (97%) of all incident cancer cases diagnosed between 1979 and 1985</w:t>
            </w:r>
          </w:p>
        </w:tc>
        <w:tc>
          <w:tcPr>
            <w:tcW w:w="1649" w:type="dxa"/>
            <w:gridSpan w:val="3"/>
            <w:tcBorders>
              <w:top w:val="nil"/>
              <w:left w:val="nil"/>
              <w:bottom w:val="nil"/>
              <w:right w:val="nil"/>
            </w:tcBorders>
            <w:shd w:val="clear" w:color="auto" w:fill="auto"/>
            <w:noWrap/>
            <w:vAlign w:val="bottom"/>
            <w:hideMark/>
          </w:tcPr>
          <w:p w14:paraId="292FE83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62.9±5.0 Control= 59.6±7.9</w:t>
            </w:r>
          </w:p>
        </w:tc>
        <w:tc>
          <w:tcPr>
            <w:tcW w:w="2835" w:type="dxa"/>
            <w:tcBorders>
              <w:top w:val="nil"/>
              <w:left w:val="nil"/>
              <w:bottom w:val="nil"/>
              <w:right w:val="nil"/>
            </w:tcBorders>
            <w:shd w:val="clear" w:color="auto" w:fill="auto"/>
            <w:noWrap/>
            <w:vAlign w:val="bottom"/>
            <w:hideMark/>
          </w:tcPr>
          <w:p w14:paraId="2DEC258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family income, years of schooling, ethnicity, proxy status, body mass index. And tobacco, </w:t>
            </w:r>
            <w:proofErr w:type="spellStart"/>
            <w:r w:rsidRPr="0088700F">
              <w:rPr>
                <w:rFonts w:ascii="Times New Roman" w:eastAsia="DengXian" w:hAnsi="Times New Roman" w:cs="Times New Roman"/>
                <w:color w:val="000000"/>
                <w:kern w:val="0"/>
                <w:sz w:val="18"/>
                <w:szCs w:val="18"/>
                <w14:ligatures w14:val="none"/>
              </w:rPr>
              <w:t>acohol</w:t>
            </w:r>
            <w:proofErr w:type="spellEnd"/>
            <w:r w:rsidRPr="0088700F">
              <w:rPr>
                <w:rFonts w:ascii="Times New Roman" w:eastAsia="DengXian" w:hAnsi="Times New Roman" w:cs="Times New Roman"/>
                <w:color w:val="000000"/>
                <w:kern w:val="0"/>
                <w:sz w:val="18"/>
                <w:szCs w:val="18"/>
                <w14:ligatures w14:val="none"/>
              </w:rPr>
              <w:t xml:space="preserve"> and farming</w:t>
            </w:r>
          </w:p>
        </w:tc>
      </w:tr>
      <w:tr w:rsidR="0088700F" w:rsidRPr="0088700F" w14:paraId="72314F22" w14:textId="77777777" w:rsidTr="00B66CFF">
        <w:trPr>
          <w:trHeight w:val="276"/>
        </w:trPr>
        <w:tc>
          <w:tcPr>
            <w:tcW w:w="1329" w:type="dxa"/>
            <w:tcBorders>
              <w:top w:val="nil"/>
              <w:left w:val="nil"/>
              <w:bottom w:val="nil"/>
              <w:right w:val="nil"/>
            </w:tcBorders>
            <w:shd w:val="clear" w:color="auto" w:fill="auto"/>
            <w:noWrap/>
            <w:vAlign w:val="bottom"/>
            <w:hideMark/>
          </w:tcPr>
          <w:p w14:paraId="5CDA03D2" w14:textId="4FB1D82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Kozue Nakamura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{"citationID":"CKpFf8Z0","properties":{"formattedCitation":"\\super 86\\nosupersub{}","plainCitation":"86","noteIndex":0},"citationItems":[{"id":133,"uris":["http://zotero.org/groups/5175522/items/7KECNSSD"],"itemData":{"id":133,"type":"article-journal","abstract":"Diabetes mellitus (DM) has been reported to be associated with an increased risk of site-specific cancers; however, few studies have assessed associations of DM with both total and site-specific cancers in Japan. We examined the association of a history of DM with cancer incidence in a population-based prospective cohort study in Japan. A total of 14 173 men and 16 547 women over 35 years old, who completed a self-administered baseline questionnaire in 1992, were followed up for cancer incidence from September 1992 to March 2008. At baseline, 6.3% men and 2.9% women had a history of diabetes. A total of 1974 men and 1514 women were identified as newly diagnosed with cancer. Hazard ratios (HR) and 95% confidence intervals (CI) were determined using Cox proportional hazards models. After controlling for potential confounders, men with DM had a modest risk increase of total cancer occurrence compared with those without DM (HR, 1.09; 95% CI, 0.93-1.29). Increased risk of cancer of the liver (HR, 2.18; 95% CI, 1.27-3.74), bile duct (HR, 2.17; 95% CI, 1.01-4.66), and larynx (HR, 3.61; 95% CI, 1.16-11.2) in diabetic men were observed. In women, significant increased risk of total cancer (HR, 1.35; 95% CI, 1.06-1.73) and stomach cancer (HR, 2.15; 95% CI, 1.30-3.54) were observed among diabetic subjects. These data suggest that people with DM may be at increased risk of both total and some site-specific cancers.","container-title":"Cancer Science","DOI":"10.1111/cas.12235","ISSN":"1349-7006","issue":"10","journalAbbreviation":"Cancer Sci","language":"eng","note":"PMID: 23859808\nPMCID: PMC7656548","page":"1362-1367","source":"PubMed","title":"Diabetes mellitus and risk of cancer in Takayama: a population-based prospective cohort study in Japan","title-short":"Diabetes mellitus and risk of cancer in Takayama","volume":"104","author":[{"family":"Nakamura","given":"Kozue"},{"family":"Wada","given":"Keiko"},{"family":"Tamai","given":"Yuya"},{"family":"Tsuji","given":"Michiko"},{"family":"Kawachi","given":"Toshiaki"},{"family":"Hori","given":"Akihiro"},{"family":"Takeyama","given":"Naoharu"},{"family":"Tanabashi","given":"Shinobu"},{"family":"Matsushita","given":"Shogen"},{"family":"Tokimitsu","given":"Naoki"},{"family":"Nagata","given":"Chisato"}],"issued":{"date-parts":[["2013",10]]}}}],"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2D16CF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nil"/>
              <w:right w:val="nil"/>
            </w:tcBorders>
            <w:shd w:val="clear" w:color="auto" w:fill="auto"/>
            <w:noWrap/>
            <w:vAlign w:val="bottom"/>
            <w:hideMark/>
          </w:tcPr>
          <w:p w14:paraId="274D82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Japan</w:t>
            </w:r>
          </w:p>
        </w:tc>
        <w:tc>
          <w:tcPr>
            <w:tcW w:w="1151" w:type="dxa"/>
            <w:tcBorders>
              <w:top w:val="nil"/>
              <w:left w:val="nil"/>
              <w:bottom w:val="nil"/>
              <w:right w:val="nil"/>
            </w:tcBorders>
            <w:shd w:val="clear" w:color="auto" w:fill="auto"/>
            <w:noWrap/>
            <w:vAlign w:val="bottom"/>
            <w:hideMark/>
          </w:tcPr>
          <w:p w14:paraId="63838D3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48CD0B9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Participants in the present study were from the Takayama Study cohort. In September 1992, that population-based prospective study was initiated among 36 990 residents of Takayama, Gifu Prefecture, Japan, who were over 35 years of age.</w:t>
            </w:r>
          </w:p>
        </w:tc>
        <w:tc>
          <w:tcPr>
            <w:tcW w:w="2604" w:type="dxa"/>
            <w:gridSpan w:val="2"/>
            <w:tcBorders>
              <w:top w:val="nil"/>
              <w:left w:val="nil"/>
              <w:bottom w:val="nil"/>
              <w:right w:val="nil"/>
            </w:tcBorders>
            <w:shd w:val="clear" w:color="auto" w:fill="auto"/>
            <w:noWrap/>
            <w:vAlign w:val="bottom"/>
            <w:hideMark/>
          </w:tcPr>
          <w:p w14:paraId="7D42517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occurrence was mostly ascertained by means of a linkage with the records of two local population-based cancer registries.</w:t>
            </w:r>
          </w:p>
        </w:tc>
        <w:tc>
          <w:tcPr>
            <w:tcW w:w="1649" w:type="dxa"/>
            <w:gridSpan w:val="3"/>
            <w:tcBorders>
              <w:top w:val="nil"/>
              <w:left w:val="nil"/>
              <w:bottom w:val="nil"/>
              <w:right w:val="nil"/>
            </w:tcBorders>
            <w:shd w:val="clear" w:color="auto" w:fill="auto"/>
            <w:noWrap/>
            <w:vAlign w:val="bottom"/>
            <w:hideMark/>
          </w:tcPr>
          <w:p w14:paraId="743BD8C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59.3±11.2 Control=54.3±12.3</w:t>
            </w:r>
          </w:p>
        </w:tc>
        <w:tc>
          <w:tcPr>
            <w:tcW w:w="2835" w:type="dxa"/>
            <w:tcBorders>
              <w:top w:val="nil"/>
              <w:left w:val="nil"/>
              <w:bottom w:val="nil"/>
              <w:right w:val="nil"/>
            </w:tcBorders>
            <w:shd w:val="clear" w:color="auto" w:fill="auto"/>
            <w:noWrap/>
            <w:vAlign w:val="bottom"/>
            <w:hideMark/>
          </w:tcPr>
          <w:p w14:paraId="36F8646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at baseline, smoking status, body mass index, physical activity, length of education in years, history of hypertension, history of stroke, history of ischemic heart disease, total energy intake, and intake of fat, ethanol, and coffee. CI, confidence interval.</w:t>
            </w:r>
          </w:p>
        </w:tc>
      </w:tr>
      <w:tr w:rsidR="0088700F" w:rsidRPr="0088700F" w14:paraId="3ADA8C3D" w14:textId="77777777" w:rsidTr="00B66CFF">
        <w:trPr>
          <w:trHeight w:val="276"/>
        </w:trPr>
        <w:tc>
          <w:tcPr>
            <w:tcW w:w="1329" w:type="dxa"/>
            <w:tcBorders>
              <w:top w:val="nil"/>
              <w:left w:val="nil"/>
              <w:bottom w:val="nil"/>
              <w:right w:val="nil"/>
            </w:tcBorders>
            <w:shd w:val="clear" w:color="auto" w:fill="auto"/>
            <w:noWrap/>
            <w:vAlign w:val="bottom"/>
            <w:hideMark/>
          </w:tcPr>
          <w:p w14:paraId="68B5CBA0" w14:textId="3FABD166"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Jennifer L. Beebe-Dimmer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{"citationID":"dR2unqbM","properties":{"formattedCitation":"\\super 87\\nosupersub{}","plainCitation":"87","noteIndex":0},"citationItems":[{"id":132,"uris":["http://zotero.org/groups/5175522/items/ELIR3VVJ"],"itemData":{"id":132,"type":"article-journal","abstract":"BACKGROUND: Metabolic syndrome refers to a cluster of conditions that includes hypertension, dyslipidemia, central adiposity, and high blood glucose levels. Over the past decade, a growing body of literature suggests that metabolic syndrome may be associated with several different forms of cancer. Because prostate cancer risk is highest among African Americans, and these men, similarly, are more prone to developing specific features of the metabolic syndrome, including hypertension and type-2 diabetes, any relationships would have a significant impact on developing strategies for the primary prevention of prostate cancer.\nMETHODS: The Flint Men's Health Study is a community-based, case-control study of prostate cancer conducted exclusively among African Americans. Prostate cancer cases and controls completed an interviewer-administered questionnaire that asked about the respondent's history of high blood pressure and diabetes. All men also participated in a physical examination in which several measures of body composition, including waist circumference, were collected.\nRESULTS: Hypertension was reported more commonly among men with prostate cancer (cases) compared with men in the control group (odds ratio [OR]. 2.4; 95% confidence interval [95% CI], 1.5-3.7), and cases were more likely to have a waist circumference &gt;102 cm (OR, 1.8; 95% CI, 1.2-2.9). However, self-reported diabetes was not associated with prostate cancer risk. The men with prostate cancer also were more likely than controls to exhibit multiple syndrome characteristics (OR, 1.9; 95% CI, 1.2-3.0).\nCONCLUSIONS: The current results indicated that features of the metabolic syndrome, specifically abdominal obesity and hypertension, are associated with prostate cancer in African-American men. This relationship, if it is proved causal, suggests that prevention or control of these conditions eventually may lead to a reduction in the incidence of prostate cancer in this high-risk minority group.","container-title":"Cancer","DOI":"10.1002/cncr.22461","ISSN":"0008-543X","issue":"5","journalAbbreviation":"Cancer","language":"eng","note":"PMID: 17265528","page":"875-881","source":"PubMed","title":"Features of the metabolic syndrome and prostate cancer in African-American men","volume":"109","author":[{"family":"Beebe-Dimmer","given":"Jennifer L."},{"family":"Dunn","given":"Rodney L."},{"family":"Sarma","given":"Aruna V."},{"family":"Montie","given":"James E."},{"family":"Cooney","given":"Kathleen A."}],"issued":{"date-parts":[["2007",3,1]]}}}],"schema":"https://github.com/citation-style-language/schema/raw/master/csl-citation.json"}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151B82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2007</w:t>
            </w:r>
          </w:p>
        </w:tc>
        <w:tc>
          <w:tcPr>
            <w:tcW w:w="885" w:type="dxa"/>
            <w:tcBorders>
              <w:top w:val="nil"/>
              <w:left w:val="nil"/>
              <w:bottom w:val="nil"/>
              <w:right w:val="nil"/>
            </w:tcBorders>
            <w:shd w:val="clear" w:color="auto" w:fill="auto"/>
            <w:noWrap/>
            <w:vAlign w:val="bottom"/>
            <w:hideMark/>
          </w:tcPr>
          <w:p w14:paraId="57119F4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5A17759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510676F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Data collection for the FMHS began in 1996 and concluded in 2002. Informed consent was obtained from study participants, and all protocols were approved by the Institutional Review Board at the University of Michigan Medical School. African-American men between ages 40 years and 79 years were identified from a probability sample with over sampling of men in older age groups.</w:t>
            </w:r>
          </w:p>
        </w:tc>
        <w:tc>
          <w:tcPr>
            <w:tcW w:w="2604" w:type="dxa"/>
            <w:gridSpan w:val="2"/>
            <w:tcBorders>
              <w:top w:val="nil"/>
              <w:left w:val="nil"/>
              <w:bottom w:val="nil"/>
              <w:right w:val="nil"/>
            </w:tcBorders>
            <w:shd w:val="clear" w:color="auto" w:fill="auto"/>
            <w:noWrap/>
            <w:vAlign w:val="bottom"/>
            <w:hideMark/>
          </w:tcPr>
          <w:p w14:paraId="000FF26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Men who had an abnormal digital rectal examination and/or elevated total PSA concentration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4.0 ng/mL) were referred for prostate biopsy. Twenty men who subsequently were diagnosed with biopsy-confirmed prostate cancer were included in the study as cases</w:t>
            </w:r>
          </w:p>
        </w:tc>
        <w:tc>
          <w:tcPr>
            <w:tcW w:w="1649" w:type="dxa"/>
            <w:gridSpan w:val="3"/>
            <w:tcBorders>
              <w:top w:val="nil"/>
              <w:left w:val="nil"/>
              <w:bottom w:val="nil"/>
              <w:right w:val="nil"/>
            </w:tcBorders>
            <w:shd w:val="clear" w:color="auto" w:fill="auto"/>
            <w:noWrap/>
            <w:vAlign w:val="bottom"/>
            <w:hideMark/>
          </w:tcPr>
          <w:p w14:paraId="7ED2094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67.4±8.8 Control62.1±10.1</w:t>
            </w:r>
          </w:p>
        </w:tc>
        <w:tc>
          <w:tcPr>
            <w:tcW w:w="2835" w:type="dxa"/>
            <w:tcBorders>
              <w:top w:val="nil"/>
              <w:left w:val="nil"/>
              <w:bottom w:val="nil"/>
              <w:right w:val="nil"/>
            </w:tcBorders>
            <w:shd w:val="clear" w:color="auto" w:fill="auto"/>
            <w:noWrap/>
            <w:vAlign w:val="bottom"/>
            <w:hideMark/>
          </w:tcPr>
          <w:p w14:paraId="5ABA5EF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and smoking history.</w:t>
            </w:r>
          </w:p>
        </w:tc>
      </w:tr>
      <w:tr w:rsidR="0088700F" w:rsidRPr="0088700F" w14:paraId="2C9C6645" w14:textId="77777777" w:rsidTr="00B66CFF">
        <w:trPr>
          <w:trHeight w:val="276"/>
        </w:trPr>
        <w:tc>
          <w:tcPr>
            <w:tcW w:w="1329" w:type="dxa"/>
            <w:tcBorders>
              <w:top w:val="nil"/>
              <w:left w:val="nil"/>
              <w:bottom w:val="nil"/>
              <w:right w:val="nil"/>
            </w:tcBorders>
            <w:shd w:val="clear" w:color="auto" w:fill="auto"/>
            <w:noWrap/>
            <w:vAlign w:val="bottom"/>
            <w:hideMark/>
          </w:tcPr>
          <w:p w14:paraId="6D42DDD1" w14:textId="7D9734C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Qiang Li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{"citationID":"HUOJKg5A","properties":{"formattedCitation":"\\super 88\\nosupersub{}","plainCitation":"88","noteIndex":0},"citationItems":[{"id":131,"uris":["http://zotero.org/groups/5175522/items/Z97DRQWT"],"itemData":{"id":131,"type":"article-journal","abstract":"OBJECTIVE: The association between diabetes mellitus and the risk of prostate cancer has been tested in previous prospective cohort studies in western populations. However, no evidence from cohort studies is available for Asian populations, whose lifestyle is very different from that of westerners.\nMETHODS: The authors examined the relationship between diabetes mellitus and the risk of prostate cancer in the Ohsaki cohort followed from 1995 to 2003, in which 230 new cases of prostate cancer were identified among 22,458 Japanese men. Baseline information including diabetes mellitus status was collected using a self-administered questionnaire. The Cox proportional hazards regression model was used to estimate hazard ratios (HRs) and 95% confidence intervals (CIs).\nRESULTS: Although a history of diabetes mellitus was not associated with the risk of total prostate cancer in this population, after stratification based on the clinical stage of prostate cancer, patients with diabetes mellitus showed a higher risk of advanced prostate cancer with a multivariate adjusted HR = 1.89 (95% CI: 1.02-3.50). The relationship remained robust when we excluded from the analysis cases arising in the first 2 years.\nCONCLUSION: This population-based prospective cohort study indicates that a history of diabetes mellitus is associated with an increased incidence of advanced prostate cancer.","container-title":"Cancer causes &amp; control: CCC","DOI":"10.1007/s10552-010-9530-9","ISSN":"1573-7225","issue":"7","journalAbbreviation":"Cancer Causes Control","language":"eng","note":"PMID: 20228997","page":"1025-1032","source":"PubMed","title":"History of diabetes mellitus and the risk of prostate cancer: the Ohsaki Cohort Study","title-short":"History of diabetes mellitus and the risk of prostate cancer","volume":"21","author":[{"family":"Li","given":"Qiang"},{"family":"Kuriyama","given":"Shinichi"},{"family":"Kakizaki","given":"Masako"},{"family":"Yan","given":"Hong"},{"family":"Sone","given":"Toshimasa"},{"family":"Nagai","given":"Masato"},{"family":"Sugawara","given":"Yumi"},{"family":"Ohmori-Matsuda","given":"Kaori"},{"family":"Hozawa","given":"Atsushi"},{"family":"Nishino","given":"Yoshikazu"},{"family":"Tsuji","given":"Ichiro"}],"issued":{"date-parts":[["2010",7]]}}}],"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37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39449D1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2010</w:t>
            </w:r>
          </w:p>
        </w:tc>
        <w:tc>
          <w:tcPr>
            <w:tcW w:w="885" w:type="dxa"/>
            <w:tcBorders>
              <w:top w:val="nil"/>
              <w:left w:val="nil"/>
              <w:bottom w:val="nil"/>
              <w:right w:val="nil"/>
            </w:tcBorders>
            <w:shd w:val="clear" w:color="auto" w:fill="auto"/>
            <w:noWrap/>
            <w:vAlign w:val="bottom"/>
            <w:hideMark/>
          </w:tcPr>
          <w:p w14:paraId="184ACF6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Japan</w:t>
            </w:r>
          </w:p>
        </w:tc>
        <w:tc>
          <w:tcPr>
            <w:tcW w:w="1151" w:type="dxa"/>
            <w:tcBorders>
              <w:top w:val="nil"/>
              <w:left w:val="nil"/>
              <w:bottom w:val="nil"/>
              <w:right w:val="nil"/>
            </w:tcBorders>
            <w:shd w:val="clear" w:color="auto" w:fill="auto"/>
            <w:noWrap/>
            <w:vAlign w:val="bottom"/>
            <w:hideMark/>
          </w:tcPr>
          <w:p w14:paraId="090257D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39EF9A6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authors examined the relationship between diabetes mellitus and the risk of prostate cancer in the </w:t>
            </w:r>
            <w:proofErr w:type="spellStart"/>
            <w:r w:rsidRPr="0088700F">
              <w:rPr>
                <w:rFonts w:ascii="Times New Roman" w:eastAsia="DengXian" w:hAnsi="Times New Roman" w:cs="Times New Roman"/>
                <w:color w:val="000000"/>
                <w:kern w:val="0"/>
                <w:sz w:val="18"/>
                <w:szCs w:val="18"/>
                <w14:ligatures w14:val="none"/>
              </w:rPr>
              <w:t>Ohsaki</w:t>
            </w:r>
            <w:proofErr w:type="spellEnd"/>
            <w:r w:rsidRPr="0088700F">
              <w:rPr>
                <w:rFonts w:ascii="Times New Roman" w:eastAsia="DengXian" w:hAnsi="Times New Roman" w:cs="Times New Roman"/>
                <w:color w:val="000000"/>
                <w:kern w:val="0"/>
                <w:sz w:val="18"/>
                <w:szCs w:val="18"/>
                <w14:ligatures w14:val="none"/>
              </w:rPr>
              <w:t xml:space="preserve"> cohort followed from 1995 to 2003, in which 230 new cases of prostate cancer were identified among 22,458 Japanese men</w:t>
            </w:r>
          </w:p>
        </w:tc>
        <w:tc>
          <w:tcPr>
            <w:tcW w:w="2604" w:type="dxa"/>
            <w:gridSpan w:val="2"/>
            <w:tcBorders>
              <w:top w:val="nil"/>
              <w:left w:val="nil"/>
              <w:bottom w:val="nil"/>
              <w:right w:val="nil"/>
            </w:tcBorders>
            <w:shd w:val="clear" w:color="auto" w:fill="auto"/>
            <w:noWrap/>
            <w:vAlign w:val="bottom"/>
            <w:hideMark/>
          </w:tcPr>
          <w:p w14:paraId="38036B7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T</w:t>
            </w:r>
            <w:r w:rsidRPr="0088700F">
              <w:rPr>
                <w:rFonts w:ascii="Times New Roman" w:eastAsia="DengXian" w:hAnsi="Times New Roman" w:cs="Times New Roman"/>
                <w:color w:val="000000"/>
                <w:kern w:val="0"/>
                <w:sz w:val="18"/>
                <w:szCs w:val="18"/>
                <w14:ligatures w14:val="none"/>
              </w:rPr>
              <w:t xml:space="preserve">hrough a computerized record linkage to the Miyagi Prefecture Cancer Registry. Ascertained the death, emigration, or loss of NHI qualification of each of the study subjects by obtaining their NHI withdrawal history files from the Miyagi NHI Association. </w:t>
            </w:r>
          </w:p>
        </w:tc>
        <w:tc>
          <w:tcPr>
            <w:tcW w:w="1649" w:type="dxa"/>
            <w:gridSpan w:val="3"/>
            <w:tcBorders>
              <w:top w:val="nil"/>
              <w:left w:val="nil"/>
              <w:bottom w:val="nil"/>
              <w:right w:val="nil"/>
            </w:tcBorders>
            <w:shd w:val="clear" w:color="auto" w:fill="auto"/>
            <w:noWrap/>
            <w:vAlign w:val="bottom"/>
            <w:hideMark/>
          </w:tcPr>
          <w:p w14:paraId="763D717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62.41±9.34 Control= 59.07±10.62</w:t>
            </w:r>
          </w:p>
        </w:tc>
        <w:tc>
          <w:tcPr>
            <w:tcW w:w="2835" w:type="dxa"/>
            <w:tcBorders>
              <w:top w:val="nil"/>
              <w:left w:val="nil"/>
              <w:bottom w:val="nil"/>
              <w:right w:val="nil"/>
            </w:tcBorders>
            <w:shd w:val="clear" w:color="auto" w:fill="auto"/>
            <w:noWrap/>
            <w:vAlign w:val="bottom"/>
            <w:hideMark/>
          </w:tcPr>
          <w:p w14:paraId="2E37C564" w14:textId="77777777" w:rsidR="0088700F" w:rsidRPr="0088700F" w:rsidRDefault="0088700F" w:rsidP="00340993">
            <w:pPr>
              <w:widowControl/>
              <w:rPr>
                <w:rFonts w:ascii="Times New Roman" w:eastAsia="DengXian" w:hAnsi="Times New Roman" w:cs="Times New Roman"/>
                <w:color w:val="333333"/>
                <w:kern w:val="0"/>
                <w:sz w:val="18"/>
                <w:szCs w:val="18"/>
                <w14:ligatures w14:val="none"/>
              </w:rPr>
            </w:pPr>
            <w:r w:rsidRPr="0088700F">
              <w:rPr>
                <w:rFonts w:ascii="Times New Roman" w:eastAsia="DengXian" w:hAnsi="Times New Roman" w:cs="Times New Roman"/>
                <w:color w:val="333333"/>
                <w:kern w:val="0"/>
                <w:sz w:val="18"/>
                <w:szCs w:val="18"/>
                <w14:ligatures w14:val="none"/>
              </w:rPr>
              <w:t xml:space="preserve">Adjusted for age (continuous variable), family history of cancer (yes or no), BMI (&lt;18.5, 18.5–24.9, or </w:t>
            </w:r>
            <w:r w:rsidRPr="0088700F">
              <w:rPr>
                <w:rFonts w:ascii="DengXian Light" w:eastAsia="DengXian Light" w:hAnsi="DengXian Light" w:cs="Times New Roman" w:hint="eastAsia"/>
                <w:color w:val="333333"/>
                <w:kern w:val="0"/>
                <w:sz w:val="18"/>
                <w:szCs w:val="18"/>
                <w14:ligatures w14:val="none"/>
              </w:rPr>
              <w:t>≥</w:t>
            </w:r>
            <w:r w:rsidRPr="0088700F">
              <w:rPr>
                <w:rFonts w:ascii="Times New Roman" w:eastAsia="DengXian" w:hAnsi="Times New Roman" w:cs="Times New Roman"/>
                <w:color w:val="333333"/>
                <w:kern w:val="0"/>
                <w:sz w:val="18"/>
                <w:szCs w:val="18"/>
                <w14:ligatures w14:val="none"/>
              </w:rPr>
              <w:t xml:space="preserve">25.0, calculated as weight in kilograms divided by height in meters squared), smoking status (never, former, currently smoking &lt;20 cigarettes/day, or currently smoking </w:t>
            </w:r>
            <w:r w:rsidRPr="0088700F">
              <w:rPr>
                <w:rFonts w:ascii="DengXian Light" w:eastAsia="DengXian Light" w:hAnsi="DengXian Light" w:cs="Times New Roman" w:hint="eastAsia"/>
                <w:color w:val="333333"/>
                <w:kern w:val="0"/>
                <w:sz w:val="18"/>
                <w:szCs w:val="18"/>
                <w14:ligatures w14:val="none"/>
              </w:rPr>
              <w:t>≥</w:t>
            </w:r>
            <w:r w:rsidRPr="0088700F">
              <w:rPr>
                <w:rFonts w:ascii="Times New Roman" w:eastAsia="DengXian" w:hAnsi="Times New Roman" w:cs="Times New Roman"/>
                <w:color w:val="333333"/>
                <w:kern w:val="0"/>
                <w:sz w:val="18"/>
                <w:szCs w:val="18"/>
                <w14:ligatures w14:val="none"/>
              </w:rPr>
              <w:t>20 cigarettes/day), total energy intake per day (continuous variable) and average sleep duration (</w:t>
            </w:r>
            <w:r w:rsidRPr="0088700F">
              <w:rPr>
                <w:rFonts w:ascii="DengXian Light" w:eastAsia="DengXian Light" w:hAnsi="DengXian Light" w:cs="Times New Roman" w:hint="eastAsia"/>
                <w:color w:val="333333"/>
                <w:kern w:val="0"/>
                <w:sz w:val="18"/>
                <w:szCs w:val="18"/>
                <w14:ligatures w14:val="none"/>
              </w:rPr>
              <w:t>≤</w:t>
            </w:r>
            <w:r w:rsidRPr="0088700F">
              <w:rPr>
                <w:rFonts w:ascii="Times New Roman" w:eastAsia="DengXian" w:hAnsi="Times New Roman" w:cs="Times New Roman"/>
                <w:color w:val="333333"/>
                <w:kern w:val="0"/>
                <w:sz w:val="18"/>
                <w:szCs w:val="18"/>
                <w14:ligatures w14:val="none"/>
              </w:rPr>
              <w:t xml:space="preserve">6, 7–8, or </w:t>
            </w:r>
            <w:r w:rsidRPr="0088700F">
              <w:rPr>
                <w:rFonts w:ascii="DengXian Light" w:eastAsia="DengXian Light" w:hAnsi="DengXian Light" w:cs="Times New Roman" w:hint="eastAsia"/>
                <w:color w:val="333333"/>
                <w:kern w:val="0"/>
                <w:sz w:val="18"/>
                <w:szCs w:val="18"/>
                <w14:ligatures w14:val="none"/>
              </w:rPr>
              <w:t>≥</w:t>
            </w:r>
            <w:r w:rsidRPr="0088700F">
              <w:rPr>
                <w:rFonts w:ascii="Times New Roman" w:eastAsia="DengXian" w:hAnsi="Times New Roman" w:cs="Times New Roman"/>
                <w:color w:val="333333"/>
                <w:kern w:val="0"/>
                <w:sz w:val="18"/>
                <w:szCs w:val="18"/>
                <w14:ligatures w14:val="none"/>
              </w:rPr>
              <w:t>9 h/day)</w:t>
            </w:r>
          </w:p>
        </w:tc>
      </w:tr>
      <w:tr w:rsidR="0088700F" w:rsidRPr="0088700F" w14:paraId="0789A6F9" w14:textId="77777777" w:rsidTr="00B66CFF">
        <w:trPr>
          <w:trHeight w:val="276"/>
        </w:trPr>
        <w:tc>
          <w:tcPr>
            <w:tcW w:w="1329" w:type="dxa"/>
            <w:tcBorders>
              <w:top w:val="nil"/>
              <w:left w:val="nil"/>
              <w:bottom w:val="nil"/>
              <w:right w:val="nil"/>
            </w:tcBorders>
            <w:shd w:val="clear" w:color="auto" w:fill="auto"/>
            <w:noWrap/>
            <w:vAlign w:val="bottom"/>
            <w:hideMark/>
          </w:tcPr>
          <w:p w14:paraId="070C2FD9" w14:textId="42A4529C"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Sui-Foon Lo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{"citationID":"n7IXpDEl","properties":{"formattedCitation":"\\super 89\\nosupersub{}","plainCitation":"89","noteIndex":0},"citationItems":[{"id":130,"uris":["http://zotero.org/groups/5175522/items/VXYCHX83"],"itemData":{"id":130,"type":"article-journal","abstract":"Most studies associated diabetes mellitus (DM) with risk of cancer have focused on the Caucasian population and only a few types of cancer. Therefore, a large and comprehensive nationwide retrospective cohort study involving an Asian population was conducted to evaluate the risk of several major types of cancer among Type 2 DM patients. The study analyzed the nationwide population-based database from 1996 to 2009 released by the National Health Research Institute in Taiwan. Incidence and hazard ratios (HRs) were calculated for specific types of cancer. The overall risk of cancers was significantly greater in the DM cohort [N = 895,434; HR = 1.19, 95% confidence interval (CI) = 1.17-1.20], compared with non-DM controls (N = 895,434). Several organs in the digestive and urogenital systems showed increased risk of cancer. The three highest HRs were obtained from cancers of the liver (HR = 1.78, 95% CI = 1.73-1.84), pancreatic (HR = 1.52, 95% CI = 1.40-1.65), and ute</w:instrText>
            </w:r>
            <w:r w:rsidRPr="00433E28">
              <w:rPr>
                <w:rFonts w:ascii="Times New Roman" w:eastAsia="DengXian" w:hAnsi="Times New Roman" w:cs="Times New Roman" w:hint="eastAsia"/>
                <w:color w:val="000000"/>
                <w:kern w:val="0"/>
                <w:sz w:val="18"/>
                <w:szCs w:val="18"/>
                <w:lang w:val="it-IT"/>
                <w14:ligatures w14:val="none"/>
              </w:rPr>
              <w:instrText xml:space="preserve">rus and corpus (HR = 1.38, 95% CI = 1.22-1.55). The risk increased with age, and men with DM aged </w:instrText>
            </w:r>
            <w:r w:rsidRPr="00433E28">
              <w:rPr>
                <w:rFonts w:ascii="Times New Roman" w:eastAsia="DengXian" w:hAnsi="Times New Roman" w:cs="Times New Roman" w:hint="eastAsia"/>
                <w:color w:val="000000"/>
                <w:kern w:val="0"/>
                <w:sz w:val="18"/>
                <w:szCs w:val="18"/>
                <w:lang w:val="it-IT"/>
                <w14:ligatures w14:val="none"/>
              </w:rPr>
              <w:instrText>≥</w:instrText>
            </w:r>
            <w:r w:rsidRPr="00433E28">
              <w:rPr>
                <w:rFonts w:ascii="Times New Roman" w:eastAsia="DengXian" w:hAnsi="Times New Roman" w:cs="Times New Roman" w:hint="eastAsia"/>
                <w:color w:val="000000"/>
                <w:kern w:val="0"/>
                <w:sz w:val="18"/>
                <w:szCs w:val="18"/>
                <w:lang w:val="it-IT"/>
                <w14:ligatures w14:val="none"/>
              </w:rPr>
              <w:instrText xml:space="preserve"> 75 years exhibited the highest risk (HR = 7.76, 95% CI = 7.39-8.15). Subjects with DM in this population have a modest increased risk of cancer, similar to</w:instrText>
            </w:r>
            <w:r w:rsidRPr="00433E28">
              <w:rPr>
                <w:rFonts w:ascii="Times New Roman" w:eastAsia="DengXian" w:hAnsi="Times New Roman" w:cs="Times New Roman"/>
                <w:color w:val="000000"/>
                <w:kern w:val="0"/>
                <w:sz w:val="18"/>
                <w:szCs w:val="18"/>
                <w:lang w:val="it-IT"/>
                <w14:ligatures w14:val="none"/>
              </w:rPr>
              <w:instrText xml:space="preserve"> the Caucasian population for several specific types of cancer. Old men with DM have the highest risk of cancer. Careful screening for cancer in DM patients is important for early diagnosis and effective treatment.","container-title":"International Journal of Cancer","DOI":"10.1002/ijc.27597","ISSN":"1097-0215","issue":"1","journalAbbreviation":"Int J Cancer","language":"eng","note":"PMID: 22510866","page":"182-188","source":"PubMed","title":"Modest increase in risk of specific types of cancer types in type 2 diabetes mellitus patients","volume":"132","author":[{"family":"Lo","given":"Sui-Foon"},{"family":"Chang","given":"Shih-Ni"},{"family":"Muo","given":"Chih-Hsin"},{"family":"Chen","given":"Shih-Yin"},{"family":"Liao","given":"Fang-Yin"},{"family":"Dee","given":"Shu-Wei"},{"family":"Chen","given":"Pei-Chun"},{"family":"Sung","given":"Fung-Chang"}],"issued":{"date-parts":[["2013",1,1]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8</w:t>
            </w:r>
            <w:r w:rsidR="00D61C74">
              <w:rPr>
                <w:rFonts w:ascii="Times New Roman" w:eastAsia="DengXian" w:hAnsi="Times New Roman" w:cs="Times New Roman"/>
                <w:kern w:val="0"/>
                <w:sz w:val="18"/>
                <w:szCs w:val="24"/>
                <w:vertAlign w:val="superscript"/>
                <w14:ligatures w14:val="none"/>
              </w:rPr>
              <w:t>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799455F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nil"/>
              <w:right w:val="nil"/>
            </w:tcBorders>
            <w:shd w:val="clear" w:color="auto" w:fill="auto"/>
            <w:noWrap/>
            <w:vAlign w:val="bottom"/>
            <w:hideMark/>
          </w:tcPr>
          <w:p w14:paraId="4AB2150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gramStart"/>
            <w:r w:rsidRPr="0088700F">
              <w:rPr>
                <w:rFonts w:ascii="Times New Roman" w:eastAsia="DengXian" w:hAnsi="Times New Roman" w:cs="Times New Roman"/>
                <w:color w:val="000000"/>
                <w:kern w:val="0"/>
                <w:sz w:val="18"/>
                <w:szCs w:val="18"/>
                <w14:ligatures w14:val="none"/>
              </w:rPr>
              <w:t>China(</w:t>
            </w:r>
            <w:proofErr w:type="gramEnd"/>
            <w:r w:rsidRPr="0088700F">
              <w:rPr>
                <w:rFonts w:ascii="Times New Roman" w:eastAsia="DengXian" w:hAnsi="Times New Roman" w:cs="Times New Roman"/>
                <w:color w:val="000000"/>
                <w:kern w:val="0"/>
                <w:sz w:val="18"/>
                <w:szCs w:val="18"/>
                <w14:ligatures w14:val="none"/>
              </w:rPr>
              <w:t>TW)</w:t>
            </w:r>
          </w:p>
        </w:tc>
        <w:tc>
          <w:tcPr>
            <w:tcW w:w="1151" w:type="dxa"/>
            <w:tcBorders>
              <w:top w:val="nil"/>
              <w:left w:val="nil"/>
              <w:bottom w:val="nil"/>
              <w:right w:val="nil"/>
            </w:tcBorders>
            <w:shd w:val="clear" w:color="auto" w:fill="auto"/>
            <w:noWrap/>
            <w:vAlign w:val="bottom"/>
            <w:hideMark/>
          </w:tcPr>
          <w:p w14:paraId="2CDCBD6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B59E8F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single-payer NHI Program in Taiwan that began in 1995 consolidated 13 insurance programs into a national system to provide healthcare for all residents. </w:t>
            </w:r>
          </w:p>
        </w:tc>
        <w:tc>
          <w:tcPr>
            <w:tcW w:w="2604" w:type="dxa"/>
            <w:gridSpan w:val="2"/>
            <w:tcBorders>
              <w:top w:val="nil"/>
              <w:left w:val="nil"/>
              <w:bottom w:val="nil"/>
              <w:right w:val="nil"/>
            </w:tcBorders>
            <w:shd w:val="clear" w:color="auto" w:fill="auto"/>
            <w:noWrap/>
            <w:vAlign w:val="bottom"/>
            <w:hideMark/>
          </w:tcPr>
          <w:p w14:paraId="334A099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subjects were linked to the registry of Catastrophic Illness Patient Database (CIPD) to identify those who had the diagnosis of cancer in the NHI program through histologic confirmation. </w:t>
            </w:r>
          </w:p>
        </w:tc>
        <w:tc>
          <w:tcPr>
            <w:tcW w:w="1649" w:type="dxa"/>
            <w:gridSpan w:val="3"/>
            <w:tcBorders>
              <w:top w:val="nil"/>
              <w:left w:val="nil"/>
              <w:bottom w:val="nil"/>
              <w:right w:val="nil"/>
            </w:tcBorders>
            <w:shd w:val="clear" w:color="auto" w:fill="auto"/>
            <w:noWrap/>
            <w:vAlign w:val="bottom"/>
            <w:hideMark/>
          </w:tcPr>
          <w:p w14:paraId="3A5ECDD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60.5±13.6 Control= 60.4±13.7</w:t>
            </w:r>
          </w:p>
        </w:tc>
        <w:tc>
          <w:tcPr>
            <w:tcW w:w="2835" w:type="dxa"/>
            <w:tcBorders>
              <w:top w:val="nil"/>
              <w:left w:val="nil"/>
              <w:bottom w:val="nil"/>
              <w:right w:val="nil"/>
            </w:tcBorders>
            <w:shd w:val="clear" w:color="auto" w:fill="auto"/>
            <w:noWrap/>
            <w:vAlign w:val="bottom"/>
            <w:hideMark/>
          </w:tcPr>
          <w:p w14:paraId="620C28E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sex, urbanization, hypertension and hyperlipidemia</w:t>
            </w:r>
          </w:p>
        </w:tc>
      </w:tr>
      <w:tr w:rsidR="0088700F" w:rsidRPr="0088700F" w14:paraId="5E0595C7" w14:textId="77777777" w:rsidTr="00B66CFF">
        <w:trPr>
          <w:trHeight w:val="276"/>
        </w:trPr>
        <w:tc>
          <w:tcPr>
            <w:tcW w:w="1329" w:type="dxa"/>
            <w:tcBorders>
              <w:top w:val="nil"/>
              <w:left w:val="nil"/>
              <w:bottom w:val="nil"/>
              <w:right w:val="nil"/>
            </w:tcBorders>
            <w:shd w:val="clear" w:color="auto" w:fill="auto"/>
            <w:noWrap/>
            <w:vAlign w:val="bottom"/>
            <w:hideMark/>
          </w:tcPr>
          <w:p w14:paraId="46D74066" w14:textId="634BFBF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Wallstrom P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{"citationID":"iQZKtO9w","properties":{"formattedCitation":"\\super 90\\nosupersub{}","plainCitation":"90","noteIndex":0},"citationItems":[{"id":129,"uris":["http://zotero.org/groups/5175522/items/GFS4ZXBL"],"itemData":{"id":129,"type":"article-journal","abstract":"Obesity may be associated with increased risk of prostate cancer (PCa). According to one hypothesis, obesity could lower the risk of non-aggressive tumours, while simultaneously increasing the risk of aggressive cancer. Furthermore, central adiposity may be independently associated with PCa risk; it is also associated with diabetes, which itself may influence risk of PCa. We studied the associations between height, body composition, and fat distribution, diabetes prevalence and risk of total, aggressive, and non-aggressive PCa in 10,564 initially cancer-free men (aged 45-73 years) of the population-based Malmö Diet and Cancer cohort. Anthropometric and body composition measurements, including bioelectrical impedance for estimation of fat mass, were performed by study nurses. Diabetes prevalence was self-reported. Cancer cases and clinical characteristics were ascertained through national and regional registry data. Dietary and other background data were obtained through a modified diet history method and an extensive questionnaire. During a mean follow-up of 11.0 years, 817 incidental PCa cases were diagnosed. Of these, 281 were classified as aggressive. There were 202 cases occurring before 65 years of age. Height was positively associated with total and non-aggressive PCa risk. Waist-hip ratio (WHR), a measure of central adiposity, was positively associated with PCa before age 65, and less strongly, with total PCa. This association was independent of body mass index (BMI) and other potential confounders. General adiposity, expressed as BMI or body fat percentage, and prevalent diabetes were not associated with PCa risk. In this study, WHR and body height were stronger PCa predictors than general adiposity.","container-title":"British Journal of Cancer","DOI":"10.1038/sj.bjc.6605077","ISSN":"1532-1827","issue":"11","journalAbbreviation":"Br J Cancer","language":"eng","note":"PMID: 19436298\nPMCID: PMC2695694","page":"1799-1805","source":"PubMed","title":"A prospective Swedish study on body size, body composition, diabetes, and prostate cancer risk","volume":"100","author":[{"family":"Wallström","given":"P."},{"family":"Bjartell","given":"A."},{"family":"Gullberg","given":"B."},{"family":"Olsson","given":"H."},{"family":"Wirfält","given":"E."}],"issued":{"date-parts":[["2009",6,2]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87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ACE6DC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2009</w:t>
            </w:r>
          </w:p>
        </w:tc>
        <w:tc>
          <w:tcPr>
            <w:tcW w:w="885" w:type="dxa"/>
            <w:tcBorders>
              <w:top w:val="nil"/>
              <w:left w:val="nil"/>
              <w:bottom w:val="nil"/>
              <w:right w:val="nil"/>
            </w:tcBorders>
            <w:shd w:val="clear" w:color="auto" w:fill="auto"/>
            <w:noWrap/>
            <w:vAlign w:val="bottom"/>
            <w:hideMark/>
          </w:tcPr>
          <w:p w14:paraId="6C558A1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28A03DD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6707FA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Malmö Diet and Cancer (MDC) study, in Sweden's third largest city, consists of all men born in 1923–1945 and all women born in 1923–1950 who were living in Malmö during the screening period 1991–1996 (n=74 138). </w:t>
            </w:r>
          </w:p>
        </w:tc>
        <w:tc>
          <w:tcPr>
            <w:tcW w:w="2604" w:type="dxa"/>
            <w:gridSpan w:val="2"/>
            <w:tcBorders>
              <w:top w:val="nil"/>
              <w:left w:val="nil"/>
              <w:bottom w:val="nil"/>
              <w:right w:val="nil"/>
            </w:tcBorders>
            <w:shd w:val="clear" w:color="auto" w:fill="auto"/>
            <w:noWrap/>
            <w:vAlign w:val="bottom"/>
            <w:hideMark/>
          </w:tcPr>
          <w:p w14:paraId="44DCEAE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cases were ascertained by record linkage with the National Cancer Register.</w:t>
            </w:r>
          </w:p>
        </w:tc>
        <w:tc>
          <w:tcPr>
            <w:tcW w:w="1649" w:type="dxa"/>
            <w:gridSpan w:val="3"/>
            <w:tcBorders>
              <w:top w:val="nil"/>
              <w:left w:val="nil"/>
              <w:bottom w:val="nil"/>
              <w:right w:val="nil"/>
            </w:tcBorders>
            <w:shd w:val="clear" w:color="auto" w:fill="auto"/>
            <w:noWrap/>
            <w:vAlign w:val="bottom"/>
            <w:hideMark/>
          </w:tcPr>
          <w:p w14:paraId="6A2C683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44A7376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height, co-habitation status, socioeconomic status, alcohol habits, smoking habits, prevalent diabetes, total physical activity, birth country, and total intake of EPA, DHA, red meat, and calcium. Height and prevalent </w:t>
            </w:r>
            <w:r w:rsidRPr="0088700F">
              <w:rPr>
                <w:rFonts w:ascii="Times New Roman" w:eastAsia="DengXian" w:hAnsi="Times New Roman" w:cs="Times New Roman"/>
                <w:color w:val="000000"/>
                <w:kern w:val="0"/>
                <w:sz w:val="18"/>
                <w:szCs w:val="18"/>
                <w14:ligatures w14:val="none"/>
              </w:rPr>
              <w:lastRenderedPageBreak/>
              <w:t>diabetes were further adjusted for BMI category.</w:t>
            </w:r>
          </w:p>
        </w:tc>
      </w:tr>
      <w:tr w:rsidR="0088700F" w:rsidRPr="0088700F" w14:paraId="6FB2DE25" w14:textId="77777777" w:rsidTr="00B66CFF">
        <w:trPr>
          <w:trHeight w:val="276"/>
        </w:trPr>
        <w:tc>
          <w:tcPr>
            <w:tcW w:w="1329" w:type="dxa"/>
            <w:tcBorders>
              <w:top w:val="nil"/>
              <w:left w:val="nil"/>
              <w:bottom w:val="nil"/>
              <w:right w:val="nil"/>
            </w:tcBorders>
            <w:shd w:val="clear" w:color="auto" w:fill="auto"/>
            <w:noWrap/>
            <w:vAlign w:val="bottom"/>
            <w:hideMark/>
          </w:tcPr>
          <w:p w14:paraId="174FDCF2" w14:textId="5EE2337B"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Strom S.S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{"citationID":"YBKnSi8x","properties":{"formattedCitation":"\\super 91\\nosupersub{}","plainCitation":"91","noteIndex":0},"citationItems":[{"id":127,"uris":["http://zotero.org/groups/5175522/items/5GYMVILV"],"itemData":{"id":127,"type":"article-journal","abstract":"BACKGROUND: There is a paucity of information regarding prostate cancer (PCa) risk factors among Hispanics, the fastest-growing ethnic group in the United States.\nMETHODS: This population-based case-control study included 176 Texas men of Mexican descent with PCa and 174 age- and ethnicity-matched controls. Demographic, lifetime occupational history, family history of cancer, lifestyle (e.g., smoking, alcohol, diet, and recreational physical activity) and anthropometric information were collected by personal interviews. Chemical exposure and physical activity were determined using job-exposure matrices for each reported job.\nRESULTS: Logistic regression models adjusted for relevant covariates were used to evaluate their independent effects. Compared to controls, cases were three times more likely to work in jobs with high agrichemical exposure (OR = 3.44, 95% CI 1.84-6.44), and 54% less likely to work in jobs with moderate/high occupational physical activity (OR = 0.46, 95% CI 0.28-0.77). In analyses stratified by stage, cases with organ-confined PCa were three times more likely to have high agrichemical exposure (OR = 3.39, 9%CI 1.68-6.84), and 56% less likely to have moderate/high levels of occupational physical activity (OR = 0.44, 95% CI 0.26-0.76). Increased risk of being diagnosed with advanced PCa was associated with obesity at time of diagnosis (OR = 2.50, 95% CI 1.20-5.20) and high levels of agrichemical exposure (OR = 4.65, 95% CI 1.97-10.97), but not with occupational physical activity.\nCONCLUSIONS: This case-control study, the first conducted in a homogeneous Hispanic population, identified modifiable PCa risk factors, such as physical activity and agrichemical exposure, which may be useful in developing interventions for this understudied population.","container-title":"The Prostate","DOI":"10.1002/pros.20713","ISSN":"0270-4137","issue":"5","journalAbbreviation":"Prostate","language":"eng","note":"PMID: 18247399","page":"563-570","source":"PubMed","title":"Prostate cancer in Mexican-Americans: identification of risk factors","title-short":"Prostate cancer in Mexican-Americans","volume":"68","author":[{"family":"Strom","given":"Sara S."},{"family":"Yamamura","given":"Yuko"},{"family":"Flores-Sandoval","given":"F. Nery"},{"family":"Pettaway","given":"Curtis A."},{"family":"Lopez","given":"David S."}],"issued":{"date-parts":[["2008",4,1]]}}}],"schema":"https://github.com/citation-style-language/schema/raw/master/csl-citation.json"}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88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DDBE7B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2008</w:t>
            </w:r>
          </w:p>
        </w:tc>
        <w:tc>
          <w:tcPr>
            <w:tcW w:w="885" w:type="dxa"/>
            <w:tcBorders>
              <w:top w:val="nil"/>
              <w:left w:val="nil"/>
              <w:bottom w:val="nil"/>
              <w:right w:val="nil"/>
            </w:tcBorders>
            <w:shd w:val="clear" w:color="auto" w:fill="auto"/>
            <w:noWrap/>
            <w:vAlign w:val="bottom"/>
            <w:hideMark/>
          </w:tcPr>
          <w:p w14:paraId="2855FD8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05EAE80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1FD4F85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This population-based case-control study included 176 Texas men of Mexican descent with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xml:space="preserve"> and 174 age- and ethnicity-matched controls. </w:t>
            </w:r>
          </w:p>
        </w:tc>
        <w:tc>
          <w:tcPr>
            <w:tcW w:w="2604" w:type="dxa"/>
            <w:gridSpan w:val="2"/>
            <w:tcBorders>
              <w:top w:val="nil"/>
              <w:left w:val="nil"/>
              <w:bottom w:val="nil"/>
              <w:right w:val="nil"/>
            </w:tcBorders>
            <w:shd w:val="clear" w:color="auto" w:fill="auto"/>
            <w:noWrap/>
            <w:vAlign w:val="bottom"/>
            <w:hideMark/>
          </w:tcPr>
          <w:p w14:paraId="4846FAB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268 patients identified through medical records</w:t>
            </w:r>
          </w:p>
        </w:tc>
        <w:tc>
          <w:tcPr>
            <w:tcW w:w="1649" w:type="dxa"/>
            <w:gridSpan w:val="3"/>
            <w:tcBorders>
              <w:top w:val="nil"/>
              <w:left w:val="nil"/>
              <w:bottom w:val="nil"/>
              <w:right w:val="nil"/>
            </w:tcBorders>
            <w:shd w:val="clear" w:color="auto" w:fill="auto"/>
            <w:noWrap/>
            <w:vAlign w:val="bottom"/>
            <w:hideMark/>
          </w:tcPr>
          <w:p w14:paraId="660E11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62.2±8.0 Control</w:t>
            </w:r>
            <w:proofErr w:type="gramStart"/>
            <w:r w:rsidRPr="0088700F">
              <w:rPr>
                <w:rFonts w:ascii="Times New Roman" w:eastAsia="DengXian" w:hAnsi="Times New Roman" w:cs="Times New Roman"/>
                <w:color w:val="000000"/>
                <w:kern w:val="0"/>
                <w:sz w:val="18"/>
                <w:szCs w:val="18"/>
                <w14:ligatures w14:val="none"/>
              </w:rPr>
              <w:t>=  62</w:t>
            </w:r>
            <w:proofErr w:type="gramEnd"/>
            <w:r w:rsidRPr="0088700F">
              <w:rPr>
                <w:rFonts w:ascii="Times New Roman" w:eastAsia="DengXian" w:hAnsi="Times New Roman" w:cs="Times New Roman"/>
                <w:color w:val="000000"/>
                <w:kern w:val="0"/>
                <w:sz w:val="18"/>
                <w:szCs w:val="18"/>
                <w14:ligatures w14:val="none"/>
              </w:rPr>
              <w:t>.1±6.7</w:t>
            </w:r>
          </w:p>
        </w:tc>
        <w:tc>
          <w:tcPr>
            <w:tcW w:w="2835" w:type="dxa"/>
            <w:tcBorders>
              <w:top w:val="nil"/>
              <w:left w:val="nil"/>
              <w:bottom w:val="nil"/>
              <w:right w:val="nil"/>
            </w:tcBorders>
            <w:shd w:val="clear" w:color="auto" w:fill="auto"/>
            <w:noWrap/>
            <w:vAlign w:val="bottom"/>
            <w:hideMark/>
          </w:tcPr>
          <w:p w14:paraId="44B505F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education, screening history, and First-degree family history of </w:t>
            </w:r>
            <w:proofErr w:type="spellStart"/>
            <w:r w:rsidRPr="0088700F">
              <w:rPr>
                <w:rFonts w:ascii="Times New Roman" w:eastAsia="DengXian" w:hAnsi="Times New Roman" w:cs="Times New Roman"/>
                <w:color w:val="000000"/>
                <w:kern w:val="0"/>
                <w:sz w:val="18"/>
                <w:szCs w:val="18"/>
                <w14:ligatures w14:val="none"/>
              </w:rPr>
              <w:t>PCa</w:t>
            </w:r>
            <w:proofErr w:type="spellEnd"/>
            <w:r w:rsidRPr="0088700F">
              <w:rPr>
                <w:rFonts w:ascii="Times New Roman" w:eastAsia="DengXian" w:hAnsi="Times New Roman" w:cs="Times New Roman"/>
                <w:color w:val="000000"/>
                <w:kern w:val="0"/>
                <w:sz w:val="18"/>
                <w:szCs w:val="18"/>
                <w14:ligatures w14:val="none"/>
              </w:rPr>
              <w:t>, Agrichemical exposure, Occupational physical activity</w:t>
            </w:r>
          </w:p>
        </w:tc>
      </w:tr>
      <w:tr w:rsidR="0088700F" w:rsidRPr="0088700F" w14:paraId="7D0E20C5" w14:textId="77777777" w:rsidTr="00B66CFF">
        <w:trPr>
          <w:trHeight w:val="276"/>
        </w:trPr>
        <w:tc>
          <w:tcPr>
            <w:tcW w:w="1329" w:type="dxa"/>
            <w:tcBorders>
              <w:top w:val="nil"/>
              <w:left w:val="nil"/>
              <w:bottom w:val="nil"/>
              <w:right w:val="nil"/>
            </w:tcBorders>
            <w:shd w:val="clear" w:color="auto" w:fill="auto"/>
            <w:noWrap/>
            <w:vAlign w:val="bottom"/>
            <w:hideMark/>
          </w:tcPr>
          <w:p w14:paraId="3C013697" w14:textId="3F59B1EB"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Gholamreza Pourmand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{"citationID":"TfEgDILb","properties":{"formattedCitation":"\\super 92\\nosupersub{}","plainCitation":"92","noteIndex":0},"citationItems":[{"id":126,"uris":["http://zotero.org/groups/5175522/items/MZUTEXDD"],"itemData":{"id":126,"type":"article-journal","abstract":"Prostate cancer (PC), in Iran, is the third most frequently diagnosed visceral cancer among men and the seventh most common underlying cause of cancer mortality. We evaluated the relation between speculated factors and PC risk using data from a multicentric case-control study conducted in Iran from 2005 to 2007 on 130 cases of incident, clinicopathologically confirmed PC, and 75 controls admitted to the same network of hospitals without any malignant disease. Odds ratios (OR) and corresponding 95% confidence intervals (CIs) were estimated using conditional logistic regression models. The risk of PC was increased with aging (OR: 5.35, 95% CI: 2.17-13.19; P&lt;0.0001), and with the number of sexual intercourse &gt;or=2 times/week (OR: 3.14, 95% CI: 1.2-8.2; P=0.02). One unit elevation in serum estradiol and testosterone concentration was related to increase (OR: 1.04, 95% CI: 1.01-1.06; P=0.006) and decrease (OR: 0.79; 95% CI: 0.64-0.96; P=0.02) of PC risk, respectively. Cases were less likely to have a history of diabetes (OR: 0.34, 95% CI: 0.12-0.98; P=0.04). Increasing in dietary consumption of lycopene and fat was associated with declined (OR: 0.45, 95% CI: 0.09-2.12) and increased (OR: 2.38, 95% CI: 0.29-19.4) PC development, respectively. Other factors including educational level, marriage status, dietary meat consumption, vasectomy and smoking have not been shown to affect PC risk in the Iranian population. Our study adds further information on the potential risk factors of PC and is the first epidemiologic report from Iran. However, justification of these results requires more well-designed studies with a larger number of participants.","container-title":"Asian Pacific journal of cancer prevention: APJCP","ISSN":"1513-7368","issue":"3","journalAbbreviation":"Asian Pac J Cancer Prev","language":"eng","note":"PMID: 18159981","page":"422-428","source":"PubMed","title":"The risk factors of prostate cancer: a multicentric case-control study in Iran","title-short":"The risk factors of prostate cancer","volume":"8","author":[{"family":"Pourmand","given":"Gholamreza"},{"family":"Salem","given":"Sepehr"},{"family":"Mehrsai","given":"Abdolrasoul"},{"family":"Lotfi","given":"Mehrzad"},{"family":"Amirzargar","given":"Mohammad Ali"},{"family":"Mazdak","given":"Hamid"},{"family":"Roshani","given":"Ali"},{"family":"Kheirollahi","given":"Abdolreza"},{"family":"Kalantar","given":"Ebrahim"},{"family":"Baradaran","given":"Nima"},{"family":"Saboury","given":"Babak"},{"family":"Allameh","given":"Farzad"},{"family":"Karami","given":"Ali"},{"family":"Ahmadi","given":"Hamed"},{"family":"Jahani","given":"Yunes"}],"issued":{"date-parts":[["2007"]]}}}],"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89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59810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2007</w:t>
            </w:r>
          </w:p>
        </w:tc>
        <w:tc>
          <w:tcPr>
            <w:tcW w:w="885" w:type="dxa"/>
            <w:tcBorders>
              <w:top w:val="nil"/>
              <w:left w:val="nil"/>
              <w:bottom w:val="nil"/>
              <w:right w:val="nil"/>
            </w:tcBorders>
            <w:shd w:val="clear" w:color="auto" w:fill="auto"/>
            <w:noWrap/>
            <w:vAlign w:val="bottom"/>
            <w:hideMark/>
          </w:tcPr>
          <w:p w14:paraId="05B0851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Iran</w:t>
            </w:r>
          </w:p>
        </w:tc>
        <w:tc>
          <w:tcPr>
            <w:tcW w:w="1151" w:type="dxa"/>
            <w:tcBorders>
              <w:top w:val="nil"/>
              <w:left w:val="nil"/>
              <w:bottom w:val="nil"/>
              <w:right w:val="nil"/>
            </w:tcBorders>
            <w:shd w:val="clear" w:color="auto" w:fill="auto"/>
            <w:noWrap/>
            <w:vAlign w:val="bottom"/>
            <w:hideMark/>
          </w:tcPr>
          <w:p w14:paraId="5FEE331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502B0FF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data were derived from a case-control study of PC, conducted prospectively between August 2005 and May 2007 in eight provinces of Iran: Tehran, Isfahan [Central Iran], Hamadan, Lorestan</w:t>
            </w:r>
          </w:p>
        </w:tc>
        <w:tc>
          <w:tcPr>
            <w:tcW w:w="2604" w:type="dxa"/>
            <w:gridSpan w:val="2"/>
            <w:tcBorders>
              <w:top w:val="nil"/>
              <w:left w:val="nil"/>
              <w:bottom w:val="nil"/>
              <w:right w:val="nil"/>
            </w:tcBorders>
            <w:shd w:val="clear" w:color="auto" w:fill="auto"/>
            <w:noWrap/>
            <w:vAlign w:val="bottom"/>
            <w:hideMark/>
          </w:tcPr>
          <w:p w14:paraId="1F102DF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Cases were 130 men with incident, clinicopathologically confirmed PC, admitted to the major referral and teaching hospitals in the areas under surveillance</w:t>
            </w:r>
          </w:p>
        </w:tc>
        <w:tc>
          <w:tcPr>
            <w:tcW w:w="1649" w:type="dxa"/>
            <w:gridSpan w:val="3"/>
            <w:tcBorders>
              <w:top w:val="nil"/>
              <w:left w:val="nil"/>
              <w:bottom w:val="nil"/>
              <w:right w:val="nil"/>
            </w:tcBorders>
            <w:shd w:val="clear" w:color="auto" w:fill="auto"/>
            <w:noWrap/>
            <w:vAlign w:val="bottom"/>
            <w:hideMark/>
          </w:tcPr>
          <w:p w14:paraId="4ABFBE7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70.55±8.28 Control</w:t>
            </w:r>
            <w:proofErr w:type="gramStart"/>
            <w:r w:rsidRPr="0088700F">
              <w:rPr>
                <w:rFonts w:ascii="Times New Roman" w:eastAsia="DengXian" w:hAnsi="Times New Roman" w:cs="Times New Roman"/>
                <w:color w:val="000000"/>
                <w:kern w:val="0"/>
                <w:sz w:val="18"/>
                <w:szCs w:val="18"/>
                <w14:ligatures w14:val="none"/>
              </w:rPr>
              <w:t>=  65</w:t>
            </w:r>
            <w:proofErr w:type="gramEnd"/>
            <w:r w:rsidRPr="0088700F">
              <w:rPr>
                <w:rFonts w:ascii="Times New Roman" w:eastAsia="DengXian" w:hAnsi="Times New Roman" w:cs="Times New Roman"/>
                <w:color w:val="000000"/>
                <w:kern w:val="0"/>
                <w:sz w:val="18"/>
                <w:szCs w:val="18"/>
                <w14:ligatures w14:val="none"/>
              </w:rPr>
              <w:t>.66±9.87</w:t>
            </w:r>
          </w:p>
        </w:tc>
        <w:tc>
          <w:tcPr>
            <w:tcW w:w="2835" w:type="dxa"/>
            <w:tcBorders>
              <w:top w:val="nil"/>
              <w:left w:val="nil"/>
              <w:bottom w:val="nil"/>
              <w:right w:val="nil"/>
            </w:tcBorders>
            <w:shd w:val="clear" w:color="auto" w:fill="auto"/>
            <w:noWrap/>
            <w:vAlign w:val="bottom"/>
            <w:hideMark/>
          </w:tcPr>
          <w:p w14:paraId="38FA800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655B93AF" w14:textId="77777777" w:rsidTr="00B66CFF">
        <w:trPr>
          <w:trHeight w:val="276"/>
        </w:trPr>
        <w:tc>
          <w:tcPr>
            <w:tcW w:w="1329" w:type="dxa"/>
            <w:tcBorders>
              <w:top w:val="nil"/>
              <w:left w:val="nil"/>
              <w:bottom w:val="nil"/>
              <w:right w:val="nil"/>
            </w:tcBorders>
            <w:shd w:val="clear" w:color="auto" w:fill="auto"/>
            <w:noWrap/>
            <w:vAlign w:val="bottom"/>
            <w:hideMark/>
          </w:tcPr>
          <w:p w14:paraId="220C276B" w14:textId="21CE136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Hsin-Chieh Yeh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{"citationID":"4mnkedyP","properties":{"formattedCitation":"\\super 93\\nosupersub{}","plainCitation":"93","noteIndex":0},"citationItems":[{"id":125,"uris":["http://zotero.org/groups/5175522/items/CXEG3PYG"],"itemData":{"id":125,"type":"article-journal","abstract":"OBJECTIVE: To quantify the association of treated diabetes with cancer incidence and cancer mortality as well as cancer case fatality and all-cause mortality in adults who subsequently develop cancer and to calculate attributable fractions due to diabetes on various cancer outcomes.\nRESEARCH DESIGN AND METHODS: Prospective data on 599 diabetic and 17,681 nondiabetic adults from the CLUE II (Give Us a Clue to Cancer and Heart Disease) cohort in Washington County, Maryland, were analyzed. Diabetes was defined by self-reported use of diabetes medications at baseline. Cancer incidence was ascertained using county and state cancer registries. Mortality data were obtained from death certificates.\nRESULTS: From 1989 to 2006, 116 diabetic and 2,365 nondiabetic adults developed cancer, corresponding to age-adjusted incidence of 13.25 and 10.58 per 1,000 person-years, respectively. Adjusting for age, sex, education, BMI, smoking, hypertension treatment, and high cholesterol treatment using Cox proportional hazards regression, diabetes was associated with a higher risk of incident cancer (hazard ratio 1.22 [95% CI 0.98-1.53]) and cancer mortality (1.36 [1.02-1.81]). In individuals who developed cancer, adults with diabetes had a higher risk of cancer case fatality (1.34 [1.002-1.79]) and all-cause mortality (1.61 [1.29-2.01]). For colorectal, breast, and prostate cancers, the attributable fractions resulting from diabetes were larger for cancer fatality and mortality than cancer incidence.\nCONCLUSIONS: In this prospective cohort, diabetes appears to exert a greater influence downstream on the risk of mortality in people with cancer than on upstream risk of incident cancer.","container-title":"Diabetes Care","DOI":"10.2337/dc11-0255","ISSN":"1935-5548","issue":"1","journalAbbreviation":"Diabetes Care","language":"eng","note":"PMID: 22100961\nPMCID: PMC3241297","page":"113-118","source":"PubMed","title":"A prospective study of the associations between treated diabetes and cancer outcomes","volume":"35","author":[{"family":"Yeh","given":"Hsin-Chieh"},{"family":"Platz","given":"Elizabeth A."},{"family":"Wang","given":"Nae-Yuh"},{"family":"Visvanathan","given":"Kala"},{"family":"Helzlsouer","given":"Kathy J."},{"family":"Brancati","given":"Frederick L."}],"issued":{"date-parts":[["2012",1]]}}}],"schema":"https://github.com/citation-style-language/schema/raw/master/csl-citation.json"}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751057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2012</w:t>
            </w:r>
          </w:p>
        </w:tc>
        <w:tc>
          <w:tcPr>
            <w:tcW w:w="885" w:type="dxa"/>
            <w:tcBorders>
              <w:top w:val="nil"/>
              <w:left w:val="nil"/>
              <w:bottom w:val="nil"/>
              <w:right w:val="nil"/>
            </w:tcBorders>
            <w:shd w:val="clear" w:color="auto" w:fill="auto"/>
            <w:noWrap/>
            <w:vAlign w:val="bottom"/>
            <w:hideMark/>
          </w:tcPr>
          <w:p w14:paraId="0A4B9F0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12202EC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7B039D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Prospective data on 599 diabetic and 17,681 nondiabetic adults from the CLUE II (Give Us a Clue to Cancer and Heart Disease) cohort in Washington County, Maryland, were analyzed.</w:t>
            </w:r>
          </w:p>
        </w:tc>
        <w:tc>
          <w:tcPr>
            <w:tcW w:w="2604" w:type="dxa"/>
            <w:gridSpan w:val="2"/>
            <w:tcBorders>
              <w:top w:val="nil"/>
              <w:left w:val="nil"/>
              <w:bottom w:val="nil"/>
              <w:right w:val="nil"/>
            </w:tcBorders>
            <w:shd w:val="clear" w:color="auto" w:fill="auto"/>
            <w:noWrap/>
            <w:vAlign w:val="bottom"/>
            <w:hideMark/>
          </w:tcPr>
          <w:p w14:paraId="3EA82FB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Identified through linkage of the cohort participants with the Washington County Cancer Registry and, since 1992, with the Maryland Cancer Registry. </w:t>
            </w:r>
          </w:p>
        </w:tc>
        <w:tc>
          <w:tcPr>
            <w:tcW w:w="1649" w:type="dxa"/>
            <w:gridSpan w:val="3"/>
            <w:tcBorders>
              <w:top w:val="nil"/>
              <w:left w:val="nil"/>
              <w:bottom w:val="nil"/>
              <w:right w:val="nil"/>
            </w:tcBorders>
            <w:shd w:val="clear" w:color="auto" w:fill="auto"/>
            <w:noWrap/>
            <w:vAlign w:val="bottom"/>
            <w:hideMark/>
          </w:tcPr>
          <w:p w14:paraId="553A8ED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61.8±11.2 Control= 51.5±13.7</w:t>
            </w:r>
          </w:p>
        </w:tc>
        <w:tc>
          <w:tcPr>
            <w:tcW w:w="2835" w:type="dxa"/>
            <w:tcBorders>
              <w:top w:val="nil"/>
              <w:left w:val="nil"/>
              <w:bottom w:val="nil"/>
              <w:right w:val="nil"/>
            </w:tcBorders>
            <w:shd w:val="clear" w:color="auto" w:fill="auto"/>
            <w:noWrap/>
            <w:vAlign w:val="bottom"/>
            <w:hideMark/>
          </w:tcPr>
          <w:p w14:paraId="42878DE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the square of age, sex, BM1, smoking, </w:t>
            </w:r>
            <w:proofErr w:type="spellStart"/>
            <w:r w:rsidRPr="0088700F">
              <w:rPr>
                <w:rFonts w:ascii="Times New Roman" w:eastAsia="DengXian" w:hAnsi="Times New Roman" w:cs="Times New Roman"/>
                <w:color w:val="000000"/>
                <w:kern w:val="0"/>
                <w:sz w:val="18"/>
                <w:szCs w:val="18"/>
                <w14:ligatures w14:val="none"/>
              </w:rPr>
              <w:t>educatior</w:t>
            </w:r>
            <w:proofErr w:type="spellEnd"/>
            <w:r w:rsidRPr="0088700F">
              <w:rPr>
                <w:rFonts w:ascii="Times New Roman" w:eastAsia="DengXian" w:hAnsi="Times New Roman" w:cs="Times New Roman"/>
                <w:color w:val="000000"/>
                <w:kern w:val="0"/>
                <w:sz w:val="18"/>
                <w:szCs w:val="18"/>
                <w14:ligatures w14:val="none"/>
              </w:rPr>
              <w:br/>
            </w:r>
            <w:proofErr w:type="spellStart"/>
            <w:r w:rsidRPr="0088700F">
              <w:rPr>
                <w:rFonts w:ascii="Times New Roman" w:eastAsia="DengXian" w:hAnsi="Times New Roman" w:cs="Times New Roman"/>
                <w:color w:val="000000"/>
                <w:kern w:val="0"/>
                <w:sz w:val="18"/>
                <w:szCs w:val="18"/>
                <w14:ligatures w14:val="none"/>
              </w:rPr>
              <w:t>evel</w:t>
            </w:r>
            <w:proofErr w:type="spellEnd"/>
            <w:r w:rsidRPr="0088700F">
              <w:rPr>
                <w:rFonts w:ascii="Times New Roman" w:eastAsia="DengXian" w:hAnsi="Times New Roman" w:cs="Times New Roman"/>
                <w:color w:val="000000"/>
                <w:kern w:val="0"/>
                <w:sz w:val="18"/>
                <w:szCs w:val="18"/>
                <w14:ligatures w14:val="none"/>
              </w:rPr>
              <w:t xml:space="preserve">. hypertension </w:t>
            </w:r>
            <w:proofErr w:type="spellStart"/>
            <w:r w:rsidRPr="0088700F">
              <w:rPr>
                <w:rFonts w:ascii="Times New Roman" w:eastAsia="DengXian" w:hAnsi="Times New Roman" w:cs="Times New Roman"/>
                <w:color w:val="000000"/>
                <w:kern w:val="0"/>
                <w:sz w:val="18"/>
                <w:szCs w:val="18"/>
                <w14:ligatures w14:val="none"/>
              </w:rPr>
              <w:t>treatmen</w:t>
            </w:r>
            <w:proofErr w:type="spellEnd"/>
            <w:r w:rsidRPr="0088700F">
              <w:rPr>
                <w:rFonts w:ascii="Times New Roman" w:eastAsia="DengXian" w:hAnsi="Times New Roman" w:cs="Times New Roman"/>
                <w:color w:val="000000"/>
                <w:kern w:val="0"/>
                <w:sz w:val="18"/>
                <w:szCs w:val="18"/>
                <w14:ligatures w14:val="none"/>
              </w:rPr>
              <w:t xml:space="preserve">. and high cholesterol </w:t>
            </w:r>
            <w:proofErr w:type="spellStart"/>
            <w:r w:rsidRPr="0088700F">
              <w:rPr>
                <w:rFonts w:ascii="Times New Roman" w:eastAsia="DengXian" w:hAnsi="Times New Roman" w:cs="Times New Roman"/>
                <w:color w:val="000000"/>
                <w:kern w:val="0"/>
                <w:sz w:val="18"/>
                <w:szCs w:val="18"/>
                <w14:ligatures w14:val="none"/>
              </w:rPr>
              <w:t>treatmen</w:t>
            </w:r>
            <w:proofErr w:type="spellEnd"/>
          </w:p>
        </w:tc>
      </w:tr>
      <w:tr w:rsidR="0088700F" w:rsidRPr="0088700F" w14:paraId="1F8AEAF2" w14:textId="77777777" w:rsidTr="00B66CFF">
        <w:trPr>
          <w:trHeight w:val="276"/>
        </w:trPr>
        <w:tc>
          <w:tcPr>
            <w:tcW w:w="1329" w:type="dxa"/>
            <w:tcBorders>
              <w:top w:val="nil"/>
              <w:left w:val="nil"/>
              <w:bottom w:val="nil"/>
              <w:right w:val="nil"/>
            </w:tcBorders>
            <w:shd w:val="clear" w:color="auto" w:fill="auto"/>
            <w:noWrap/>
            <w:vAlign w:val="bottom"/>
            <w:hideMark/>
          </w:tcPr>
          <w:p w14:paraId="053D8655" w14:textId="27FDFBE9"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Chaoyang Li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{"citationID":"C6x6UUQQ","properties":{"formattedCitation":"\\super 94\\nosupersub{}","plainCitation":"94","noteIndex":0},"citationItems":[{"id":124,"uris":["http://zotero.org/groups/5175522/items/GBKE8KBV"],"itemData":{"id":124,"type":"article-journal","abstract":"OBJECTIVE: To assess the association between diagnosed diabetes and self-reported cancer among U.S. adults.\nRESEARCH DESIGN AND METHODS: We analyzed data for 397,783 adults who participated in the 2009 Behavioral Risk Factor Surveillance System and had valid data on diabetes and cancer.\nRESULTS: After adjustment for potential confounders, diabetic men had higher adjusted prevalence ratios for cancers of the prostate (1.1 [95% CI 1.0-1.3]), colon (1.3 [1.0-1.7]), pancreas (4.6 [1.8-11.7]), rectum (2.2 [1.0-4.7]), urinary bladder (1.7 [1.2-2.2]), and kidney (1.9 [1.2-3.0]) than nondiabetic men (all P &lt; 0.05). Diabetic women had higher adjusted prevalence ratios for cancers of the breast (1.1 [1.0-1.3]) and endometrium (1.6 [1.2-2.0]), and leukemia (2.3 [1.3-4.2]) than nondiabetic women (all P &lt; 0.05).\nCONCLUSIONS: Our results suggest that diabetic adults have higher prevalences of certain cancers than nondiabetic adults.","container-title":"Diabetes Care","DOI":"10.2337/dc11-0020","ISSN":"1935-5548","issue":"6","journalAbbreviation":"Diabetes Care","language":"eng","note":"PMID: 21505205\nPMCID: PMC3114364","page":"1365-1368","source":"PubMed","title":"Association between diagnosed diabetes and self-reported cancer among U.S. adults: findings from the 2009 Behavioral Risk Factor Surveillance System","title-short":"Association between diagnosed diabetes and self-reported cancer among U.S. adults","volume":"34","author":[{"family":"Li","given":"Chaoyang"},{"family":"Balluz","given":"Lina S."},{"family":"Ford","given":"Earl S."},{"family":"Okoro","given":"Catherine A."},{"family":"Tsai","given":"James"},{"family":"Zhao","given":"Guixiang"}],"issued":{"date-parts":[["2011",6]]}}}],"schema":"https://github.com/citation-style-language/schema/raw/master/csl-citation.json"}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457119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3B4BB0B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61C73FE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3EBA8E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Data for 397,783 adults who participated in the 2009 Behavioral Risk Factor Surveillance System and had valid data on diabetes and cancer</w:t>
            </w:r>
          </w:p>
        </w:tc>
        <w:tc>
          <w:tcPr>
            <w:tcW w:w="2604" w:type="dxa"/>
            <w:gridSpan w:val="2"/>
            <w:tcBorders>
              <w:top w:val="nil"/>
              <w:left w:val="nil"/>
              <w:bottom w:val="nil"/>
              <w:right w:val="nil"/>
            </w:tcBorders>
            <w:shd w:val="clear" w:color="auto" w:fill="auto"/>
            <w:noWrap/>
            <w:vAlign w:val="bottom"/>
            <w:hideMark/>
          </w:tcPr>
          <w:p w14:paraId="72BBAF4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status was ascertained by asking participants</w:t>
            </w:r>
            <w:r w:rsidRPr="0088700F">
              <w:rPr>
                <w:rFonts w:ascii="Times New Roman" w:eastAsia="DengXian" w:hAnsi="Times New Roman" w:cs="Times New Roman" w:hint="eastAsia"/>
                <w:color w:val="000000"/>
                <w:kern w:val="0"/>
                <w:sz w:val="18"/>
                <w:szCs w:val="18"/>
                <w14:ligatures w14:val="none"/>
              </w:rPr>
              <w:t>.</w:t>
            </w:r>
          </w:p>
        </w:tc>
        <w:tc>
          <w:tcPr>
            <w:tcW w:w="1649" w:type="dxa"/>
            <w:gridSpan w:val="3"/>
            <w:tcBorders>
              <w:top w:val="nil"/>
              <w:left w:val="nil"/>
              <w:bottom w:val="nil"/>
              <w:right w:val="nil"/>
            </w:tcBorders>
            <w:shd w:val="clear" w:color="auto" w:fill="auto"/>
            <w:noWrap/>
            <w:vAlign w:val="bottom"/>
            <w:hideMark/>
          </w:tcPr>
          <w:p w14:paraId="253F752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46.8(18-99)</w:t>
            </w:r>
          </w:p>
        </w:tc>
        <w:tc>
          <w:tcPr>
            <w:tcW w:w="2835" w:type="dxa"/>
            <w:tcBorders>
              <w:top w:val="nil"/>
              <w:left w:val="nil"/>
              <w:bottom w:val="nil"/>
              <w:right w:val="nil"/>
            </w:tcBorders>
            <w:shd w:val="clear" w:color="auto" w:fill="auto"/>
            <w:noWrap/>
            <w:vAlign w:val="bottom"/>
            <w:hideMark/>
          </w:tcPr>
          <w:p w14:paraId="0E7E54E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(years, continuous), race/ethnicity (non–Hispanic white, non–Hispanic black, Hispanic, other), health insurance coverage (any vs. none), smoking status (current smoker, former smoker, never smoked), heavy drinking (yes, consuming more than two drinks per day among men and more than one drink per day among women vs. no), BMI (kg/m2, continuous), and physical inactivity (yes vs. no).</w:t>
            </w:r>
          </w:p>
        </w:tc>
      </w:tr>
      <w:tr w:rsidR="0088700F" w:rsidRPr="0088700F" w14:paraId="05DED2DE" w14:textId="77777777" w:rsidTr="00B66CFF">
        <w:trPr>
          <w:trHeight w:val="276"/>
        </w:trPr>
        <w:tc>
          <w:tcPr>
            <w:tcW w:w="1329" w:type="dxa"/>
            <w:tcBorders>
              <w:top w:val="nil"/>
              <w:left w:val="nil"/>
              <w:bottom w:val="nil"/>
              <w:right w:val="nil"/>
            </w:tcBorders>
            <w:shd w:val="clear" w:color="auto" w:fill="auto"/>
            <w:noWrap/>
            <w:vAlign w:val="bottom"/>
            <w:hideMark/>
          </w:tcPr>
          <w:p w14:paraId="2F640A06" w14:textId="6E611A83"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Sheng-Hwu Hsieh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{"citationID":"R5nWGzJt","properties":{"formattedCitation":"\\super 95\\nosupersub{}","plainCitation":"95","noteIndex":0},"citationItems":[{"id":123,"uris":["http://zotero.org/groups/5175522/items/3J8WWFY7"],"itemData":{"id":123,"type":"article-journal","abstract":"BACKGROUND: The purpose of this study was to determine the risk for cancers in patients with and without type 2 diabetes mellitus (DM) stratified by body mass index (BMI).\nMETHODS: Patients hospitalized from January 2000 to December 2010 with a diagnosis of malignant neoplasm (International Classification of Diseases, Ninth Revision, codes 140-208.91) were included. Diabetes mellitus was defined as a fasting blood glucose of 126 mg/dL or greater or a postprandial blood glucose of 200 mg/dL or greater. The patients were categorized according to BMI criteria for Asians: normal weight, BMI of less than 24 kg/m; overweight, BMI of greater than 24 kg/m; and obese, BMI of greater than 27 kg/m.\nRESULTS: A total of 42,229 patients were included, of which 24,884 (59%) were normal weight, 10,096 (24%) were overweight, and 7,249 (17%) were obese. There were 4,195 (16.9%), 2,056 (20.4%), and 1,625 (22.4%) patients with DM in the normal weight, overweight, and obese groups, respectively. Regardless of weight, the diabetic patients were more likely to have pancreas, liver, urinary tract, prostate, skin, hematological, lung, secondary, and gastric malignancies but were less likely to have cervical, oropharyngeal, nasopharyngeal, breast, or thyroid cancer. Regardless of sex or the presence or the absence of DM, the patients with more than 1 malignancy were more likely to die than were those with only 1 malignancy. Furthermore, the obese diabetic patients had higher mortality than did the obese nondiabetic patients with the same number of cancers.\nCONCLUSIONS: Regardless of weight category (normal, overweight, or obese), diabetic patients are more likely to have pancreas, liver, urinary tract, prostate, skin, hematological, lung, secondary, and gastric malignancies. Diabetic patients may benefit from increased surveillance for these cancers.","container-title":"Journal of Investigative Medicine: The Official Publication of the American Federation for Clinical Research","DOI":"10.2310/JIM.0000000000000004","ISSN":"1708-8267","issue":"1","journalAbbreviation":"J Investig Med","language":"eng","note":"PMID: 24128607","page":"37-42","source":"PubMed","title":"Association of body weight with the risk for malignancies in hospitalized patients with or without diabetes mellitus in Taiwan","volume":"62","author":[{"family":"Hsieh","given":"Sheng-Hwu"},{"family":"Chiou","given":"Wen-Ko"},{"family":"Wang","given":"Ming-Hsu"},{"family":"Lin","given":"Jen-Der"}],"issued":{"date-parts":[["2014",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38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2BE1664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2014</w:t>
            </w:r>
          </w:p>
        </w:tc>
        <w:tc>
          <w:tcPr>
            <w:tcW w:w="885" w:type="dxa"/>
            <w:tcBorders>
              <w:top w:val="nil"/>
              <w:left w:val="nil"/>
              <w:bottom w:val="nil"/>
              <w:right w:val="nil"/>
            </w:tcBorders>
            <w:shd w:val="clear" w:color="auto" w:fill="auto"/>
            <w:noWrap/>
            <w:vAlign w:val="bottom"/>
            <w:hideMark/>
          </w:tcPr>
          <w:p w14:paraId="011E041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gramStart"/>
            <w:r w:rsidRPr="0088700F">
              <w:rPr>
                <w:rFonts w:ascii="Times New Roman" w:eastAsia="DengXian" w:hAnsi="Times New Roman" w:cs="Times New Roman"/>
                <w:color w:val="000000"/>
                <w:kern w:val="0"/>
                <w:sz w:val="18"/>
                <w:szCs w:val="18"/>
                <w14:ligatures w14:val="none"/>
              </w:rPr>
              <w:t>China(</w:t>
            </w:r>
            <w:proofErr w:type="gramEnd"/>
            <w:r w:rsidRPr="0088700F">
              <w:rPr>
                <w:rFonts w:ascii="Times New Roman" w:eastAsia="DengXian" w:hAnsi="Times New Roman" w:cs="Times New Roman"/>
                <w:color w:val="000000"/>
                <w:kern w:val="0"/>
                <w:sz w:val="18"/>
                <w:szCs w:val="18"/>
                <w14:ligatures w14:val="none"/>
              </w:rPr>
              <w:t>TW)</w:t>
            </w:r>
          </w:p>
        </w:tc>
        <w:tc>
          <w:tcPr>
            <w:tcW w:w="1151" w:type="dxa"/>
            <w:tcBorders>
              <w:top w:val="nil"/>
              <w:left w:val="nil"/>
              <w:bottom w:val="nil"/>
              <w:right w:val="nil"/>
            </w:tcBorders>
            <w:shd w:val="clear" w:color="auto" w:fill="auto"/>
            <w:noWrap/>
            <w:vAlign w:val="bottom"/>
            <w:hideMark/>
          </w:tcPr>
          <w:p w14:paraId="7790C79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vAlign w:val="bottom"/>
            <w:hideMark/>
          </w:tcPr>
          <w:p w14:paraId="0844E94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Chang Gung Memorial Hospital, </w:t>
            </w:r>
            <w:proofErr w:type="spellStart"/>
            <w:r w:rsidRPr="0088700F">
              <w:rPr>
                <w:rFonts w:ascii="Times New Roman" w:eastAsia="DengXian" w:hAnsi="Times New Roman" w:cs="Times New Roman"/>
                <w:color w:val="000000"/>
                <w:kern w:val="0"/>
                <w:sz w:val="18"/>
                <w:szCs w:val="18"/>
                <w14:ligatures w14:val="none"/>
              </w:rPr>
              <w:t>Linkou</w:t>
            </w:r>
            <w:proofErr w:type="spellEnd"/>
            <w:r w:rsidRPr="0088700F">
              <w:rPr>
                <w:rFonts w:ascii="Times New Roman" w:eastAsia="DengXian" w:hAnsi="Times New Roman" w:cs="Times New Roman"/>
                <w:color w:val="000000"/>
                <w:kern w:val="0"/>
                <w:sz w:val="18"/>
                <w:szCs w:val="18"/>
                <w14:ligatures w14:val="none"/>
              </w:rPr>
              <w:t xml:space="preserve">, Taiwan, from January 2000 to December 2010. </w:t>
            </w:r>
          </w:p>
        </w:tc>
        <w:tc>
          <w:tcPr>
            <w:tcW w:w="2604" w:type="dxa"/>
            <w:gridSpan w:val="2"/>
            <w:tcBorders>
              <w:top w:val="nil"/>
              <w:left w:val="nil"/>
              <w:bottom w:val="nil"/>
              <w:right w:val="nil"/>
            </w:tcBorders>
            <w:shd w:val="clear" w:color="auto" w:fill="auto"/>
            <w:noWrap/>
            <w:vAlign w:val="bottom"/>
            <w:hideMark/>
          </w:tcPr>
          <w:p w14:paraId="56B5576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T</w:t>
            </w:r>
            <w:r w:rsidRPr="0088700F">
              <w:rPr>
                <w:rFonts w:ascii="Times New Roman" w:eastAsia="DengXian" w:hAnsi="Times New Roman" w:cs="Times New Roman"/>
                <w:color w:val="000000"/>
                <w:kern w:val="0"/>
                <w:sz w:val="18"/>
                <w:szCs w:val="18"/>
                <w14:ligatures w14:val="none"/>
              </w:rPr>
              <w:t xml:space="preserve">he patients were identified through hospital admission data at Chang Gung Memorial Hospital, </w:t>
            </w:r>
            <w:proofErr w:type="spellStart"/>
            <w:r w:rsidRPr="0088700F">
              <w:rPr>
                <w:rFonts w:ascii="Times New Roman" w:eastAsia="DengXian" w:hAnsi="Times New Roman" w:cs="Times New Roman"/>
                <w:color w:val="000000"/>
                <w:kern w:val="0"/>
                <w:sz w:val="18"/>
                <w:szCs w:val="18"/>
                <w14:ligatures w14:val="none"/>
              </w:rPr>
              <w:t>Linkou</w:t>
            </w:r>
            <w:proofErr w:type="spellEnd"/>
            <w:r w:rsidRPr="0088700F">
              <w:rPr>
                <w:rFonts w:ascii="Times New Roman" w:eastAsia="DengXian" w:hAnsi="Times New Roman" w:cs="Times New Roman"/>
                <w:color w:val="000000"/>
                <w:kern w:val="0"/>
                <w:sz w:val="18"/>
                <w:szCs w:val="18"/>
                <w14:ligatures w14:val="none"/>
              </w:rPr>
              <w:t xml:space="preserve">, Taiwan, from January 2000 to December 2010. Patients 20 years or older were included if the reason for their hospital admission was </w:t>
            </w:r>
            <w:r w:rsidRPr="0088700F">
              <w:rPr>
                <w:rFonts w:ascii="Times New Roman" w:eastAsia="DengXian" w:hAnsi="Times New Roman" w:cs="Times New Roman"/>
                <w:color w:val="000000"/>
                <w:kern w:val="0"/>
                <w:sz w:val="18"/>
                <w:szCs w:val="18"/>
                <w14:ligatures w14:val="none"/>
              </w:rPr>
              <w:lastRenderedPageBreak/>
              <w:t>malignant neoplasm as indicated by International Classification of Diseases, Ninth Revision (ICD-9), codes 140 to 208.91.</w:t>
            </w:r>
          </w:p>
        </w:tc>
        <w:tc>
          <w:tcPr>
            <w:tcW w:w="1649" w:type="dxa"/>
            <w:gridSpan w:val="3"/>
            <w:tcBorders>
              <w:top w:val="nil"/>
              <w:left w:val="nil"/>
              <w:bottom w:val="nil"/>
              <w:right w:val="nil"/>
            </w:tcBorders>
            <w:shd w:val="clear" w:color="auto" w:fill="auto"/>
            <w:noWrap/>
            <w:vAlign w:val="bottom"/>
            <w:hideMark/>
          </w:tcPr>
          <w:p w14:paraId="05E7D14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Reported</w:t>
            </w:r>
          </w:p>
        </w:tc>
        <w:tc>
          <w:tcPr>
            <w:tcW w:w="2835" w:type="dxa"/>
            <w:tcBorders>
              <w:top w:val="nil"/>
              <w:left w:val="nil"/>
              <w:bottom w:val="nil"/>
              <w:right w:val="nil"/>
            </w:tcBorders>
            <w:shd w:val="clear" w:color="auto" w:fill="auto"/>
            <w:noWrap/>
            <w:vAlign w:val="bottom"/>
            <w:hideMark/>
          </w:tcPr>
          <w:p w14:paraId="2953909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75FD0D68" w14:textId="77777777" w:rsidTr="00B66CFF">
        <w:trPr>
          <w:trHeight w:val="276"/>
        </w:trPr>
        <w:tc>
          <w:tcPr>
            <w:tcW w:w="1329" w:type="dxa"/>
            <w:tcBorders>
              <w:top w:val="nil"/>
              <w:left w:val="nil"/>
              <w:bottom w:val="nil"/>
              <w:right w:val="nil"/>
            </w:tcBorders>
            <w:shd w:val="clear" w:color="auto" w:fill="auto"/>
            <w:noWrap/>
            <w:vAlign w:val="bottom"/>
            <w:hideMark/>
          </w:tcPr>
          <w:p w14:paraId="504C323D" w14:textId="0CDFB591"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Bo </w:t>
            </w:r>
            <w:proofErr w:type="spellStart"/>
            <w:r w:rsidRPr="0088700F">
              <w:rPr>
                <w:rFonts w:ascii="Times New Roman" w:eastAsia="DengXian" w:hAnsi="Times New Roman" w:cs="Times New Roman"/>
                <w:color w:val="000000"/>
                <w:kern w:val="0"/>
                <w:sz w:val="18"/>
                <w:szCs w:val="18"/>
                <w14:ligatures w14:val="none"/>
              </w:rPr>
              <w:t>Attner</w:t>
            </w:r>
            <w:proofErr w:type="spellEnd"/>
            <w:r w:rsidRPr="0088700F">
              <w:rPr>
                <w:rFonts w:ascii="Times New Roman" w:eastAsia="DengXian" w:hAnsi="Times New Roman" w:cs="Times New Roman"/>
                <w:color w:val="000000"/>
                <w:kern w:val="0"/>
                <w:sz w:val="18"/>
                <w:szCs w:val="18"/>
                <w14:ligatures w14:val="none"/>
              </w:rPr>
              <w:t xml:space="preserve">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{"citationID":"m6YEt5Th","properties":{"formattedCitation":"\\super 96\\nosupersub{}","plainCitation":"96","noteIndex":0},"citationItems":[{"id":122,"uris":["http://zotero.org/groups/5175522/items/EUHGPMPE"],"itemData":{"id":122,"type":"article-journal","abstract":"OBJECTIVE: To study how the incidence of cancer is related to diabetes, obesity or abnormal blood lipids.\nMETHODS: Diagnosis of diabetes, obesity or abnormal blood lipids was studied 0-10 years prior to the diagnosis of cancer in 19,756 cases of cancer and in 147,324 controls matched regarding age, sex and domicile.\nRESULTS: Diabetes was significantly more common prior to diagnosis in patients with liver, pancreatic, colon and urinary tract/bladder cancer and in patients with breast cancer diagnosed with diabetes 0-4 years prior to the cancer diagnosis. A lower risk of diabetes was seen in patients with prostate carcinoma among individuals with diabetes diagnosed 5-10 years prior to the cancer diagnosis. The findings remained after adjusting for obesity and high blood lipids. Obesity was significantly more common in patients with endometrial, colon and kidney cancer and with breast cancer above the age of 60 years in those where obesity was diagnosed close to the diagnosis of cancer. High blood lipids were significantly more common in patients with ovarian cancer and less common in patients with breast cancer.\nCONCLUSIONS: The study confirms some previous findings concerning comorbidity and cancer and highlights some new ones.","container-title":"Cancer causes &amp; control: CCC","DOI":"10.1007/s10552-012-9946-5","ISSN":"1573-7225","issue":"5","journalAbbreviation":"Cancer Causes Control","language":"eng","note":"PMID: 22467266","page":"769-777","source":"PubMed","title":"Cancer among patients with diabetes, obesity and abnormal blood lipids: a population-based register study in Sweden","title-short":"Cancer among patients with diabetes, obesity and abnormal blood lipids","volume":"23","author":[{"family":"Attner","given":"Bo"},{"family":"Landin-Olsson","given":"Mona"},{"family":"Lithman","given":"Thor"},{"family":"Noreen","given":"Dennis"},{"family":"Olsson","given":"Håkan"}],"issued":{"date-parts":[["2012",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63032B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2012</w:t>
            </w:r>
          </w:p>
        </w:tc>
        <w:tc>
          <w:tcPr>
            <w:tcW w:w="885" w:type="dxa"/>
            <w:tcBorders>
              <w:top w:val="nil"/>
              <w:left w:val="nil"/>
              <w:bottom w:val="nil"/>
              <w:right w:val="nil"/>
            </w:tcBorders>
            <w:shd w:val="clear" w:color="auto" w:fill="auto"/>
            <w:noWrap/>
            <w:vAlign w:val="bottom"/>
            <w:hideMark/>
          </w:tcPr>
          <w:p w14:paraId="5216672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40811B3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3FED09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All patients with cancer diagnoses from 2005–2007 were identified in the Cancer Register for Southern Sweden.</w:t>
            </w:r>
          </w:p>
        </w:tc>
        <w:tc>
          <w:tcPr>
            <w:tcW w:w="2604" w:type="dxa"/>
            <w:gridSpan w:val="2"/>
            <w:tcBorders>
              <w:top w:val="nil"/>
              <w:left w:val="nil"/>
              <w:bottom w:val="nil"/>
              <w:right w:val="nil"/>
            </w:tcBorders>
            <w:shd w:val="clear" w:color="auto" w:fill="auto"/>
            <w:noWrap/>
            <w:vAlign w:val="bottom"/>
            <w:hideMark/>
          </w:tcPr>
          <w:p w14:paraId="5195447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All patients with cancer diagnoses from 2005–2007 were identified in the Cancer Register for Southern Sweden</w:t>
            </w:r>
          </w:p>
        </w:tc>
        <w:tc>
          <w:tcPr>
            <w:tcW w:w="1649" w:type="dxa"/>
            <w:gridSpan w:val="3"/>
            <w:tcBorders>
              <w:top w:val="nil"/>
              <w:left w:val="nil"/>
              <w:bottom w:val="nil"/>
              <w:right w:val="nil"/>
            </w:tcBorders>
            <w:shd w:val="clear" w:color="auto" w:fill="auto"/>
            <w:noWrap/>
            <w:vAlign w:val="bottom"/>
            <w:hideMark/>
          </w:tcPr>
          <w:p w14:paraId="66705CA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7F9E465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5E69DC21" w14:textId="77777777" w:rsidTr="00B66CFF">
        <w:trPr>
          <w:trHeight w:val="276"/>
        </w:trPr>
        <w:tc>
          <w:tcPr>
            <w:tcW w:w="1329" w:type="dxa"/>
            <w:tcBorders>
              <w:top w:val="nil"/>
              <w:left w:val="nil"/>
              <w:bottom w:val="nil"/>
              <w:right w:val="nil"/>
            </w:tcBorders>
            <w:shd w:val="clear" w:color="auto" w:fill="auto"/>
            <w:noWrap/>
            <w:vAlign w:val="bottom"/>
            <w:hideMark/>
          </w:tcPr>
          <w:p w14:paraId="07F84998" w14:textId="643145B0"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H. O. Adami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{"citationID":"fYrAmBFR","properties":{"formattedCitation":"\\super 97\\nosupersub{}","plainCitation":"97","noteIndex":0},"citationItems":[{"id":121,"uris":["http://zotero.org/groups/5175522/items/GNUV7PW2"],"itemData":{"id":121,"type":"article-journal","abstract":"Cancer incidence was ascertained in a population-based cohort of 51,008 patients in Uppsala, Sweden, who were given a discharge diagnosis of diabetes mellitus during 1965-83. Complete follow-up through 1984 with exclusion of the first year of observation showed that the observed number of cancers in females (1,294) was eight percent higher than expected (relative risk [RR] = 1.1, 95 percent confidence interval = 1.0-1.1), whereas in males the observed number (1,123) was close to the expected (RR = 1.0, 0.9-1.1). Significantly increased risks of pancreatic (RR = 1.4, 1.2-1.7), primary liver (RR = 1.5, 1.2-1.7), and endometrial (RR = 1.5, 1.2-1.8) cancers and a lower than expected number of prostatic cancers (RR = 0.7, 0.7-0.9) were found in this cohort of diabetic patients. The excess risk of pancreatic cancer was similar in females and males and evident both during one through four years (RR = 1.7, 1.4-2.1) and five through nine years (RR = 1.3, 0.9-1.7) of follow-up, but not thereafter. A similar pattern was found for primary liver cancer, but the RRs were generally higher in males than in females.","container-title":"Cancer causes &amp; control: CCC","DOI":"10.1007/BF00051670","ISSN":"0957-5243","issue":"5","journalAbbreviation":"Cancer Causes Control","language":"eng","note":"PMID: 1932543","page":"307-314","source":"PubMed","title":"Cancer risk in patients with diabetes mellitus","volume":"2","author":[{"family":"Adami","given":"H. O."},{"family":"McLaughlin","given":"J."},{"family":"Ekbom","given":"A."},{"family":"Berne","given":"C."},{"family":"Silverman","given":"D."},{"family":"Hacker","given":"D."},{"family":"Persson","given":"I."}],"issued":{"date-parts":[["1991",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B2BF49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1991</w:t>
            </w:r>
          </w:p>
        </w:tc>
        <w:tc>
          <w:tcPr>
            <w:tcW w:w="885" w:type="dxa"/>
            <w:tcBorders>
              <w:top w:val="nil"/>
              <w:left w:val="nil"/>
              <w:bottom w:val="nil"/>
              <w:right w:val="nil"/>
            </w:tcBorders>
            <w:shd w:val="clear" w:color="auto" w:fill="auto"/>
            <w:noWrap/>
            <w:vAlign w:val="bottom"/>
            <w:hideMark/>
          </w:tcPr>
          <w:p w14:paraId="4053B47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663F81D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D63EC12"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From 1965 through 1983, the Swedish National Board of Health and Welfare received annual reports from all inpatient medical institutions in Sweden and recorded data on individual hospital admissions and discharges in the Inpatient Register.</w:t>
            </w:r>
          </w:p>
        </w:tc>
        <w:tc>
          <w:tcPr>
            <w:tcW w:w="2604" w:type="dxa"/>
            <w:gridSpan w:val="2"/>
            <w:tcBorders>
              <w:top w:val="nil"/>
              <w:left w:val="nil"/>
              <w:bottom w:val="nil"/>
              <w:right w:val="nil"/>
            </w:tcBorders>
            <w:shd w:val="clear" w:color="auto" w:fill="auto"/>
            <w:noWrap/>
            <w:vAlign w:val="bottom"/>
            <w:hideMark/>
          </w:tcPr>
          <w:p w14:paraId="6D642A6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These diagnoses were coded according to the seventh revision of the International Classification of Diseases through 1968, and according to the eighth revision </w:t>
            </w:r>
            <w:proofErr w:type="spellStart"/>
            <w:r w:rsidRPr="0088700F">
              <w:rPr>
                <w:rFonts w:ascii="Times New Roman" w:eastAsia="DengXian" w:hAnsi="Times New Roman" w:cs="Times New Roman"/>
                <w:color w:val="000000"/>
                <w:kern w:val="0"/>
                <w:sz w:val="18"/>
                <w:szCs w:val="18"/>
                <w14:ligatures w14:val="none"/>
              </w:rPr>
              <w:t>there after</w:t>
            </w:r>
            <w:proofErr w:type="spellEnd"/>
            <w:r w:rsidRPr="0088700F">
              <w:rPr>
                <w:rFonts w:ascii="Times New Roman" w:eastAsia="DengXian" w:hAnsi="Times New Roman" w:cs="Times New Roman"/>
                <w:color w:val="000000"/>
                <w:kern w:val="0"/>
                <w:sz w:val="18"/>
                <w:szCs w:val="18"/>
                <w14:ligatures w14:val="none"/>
              </w:rPr>
              <w:t>.</w:t>
            </w:r>
          </w:p>
        </w:tc>
        <w:tc>
          <w:tcPr>
            <w:tcW w:w="1649" w:type="dxa"/>
            <w:gridSpan w:val="3"/>
            <w:tcBorders>
              <w:top w:val="nil"/>
              <w:left w:val="nil"/>
              <w:bottom w:val="nil"/>
              <w:right w:val="nil"/>
            </w:tcBorders>
            <w:shd w:val="clear" w:color="auto" w:fill="auto"/>
            <w:noWrap/>
            <w:vAlign w:val="bottom"/>
            <w:hideMark/>
          </w:tcPr>
          <w:p w14:paraId="36BBB6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More than 20</w:t>
            </w:r>
          </w:p>
        </w:tc>
        <w:tc>
          <w:tcPr>
            <w:tcW w:w="2835" w:type="dxa"/>
            <w:tcBorders>
              <w:top w:val="nil"/>
              <w:left w:val="nil"/>
              <w:bottom w:val="nil"/>
              <w:right w:val="nil"/>
            </w:tcBorders>
            <w:shd w:val="clear" w:color="auto" w:fill="auto"/>
            <w:noWrap/>
            <w:vAlign w:val="bottom"/>
            <w:hideMark/>
          </w:tcPr>
          <w:p w14:paraId="5A5A89E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0C253441" w14:textId="77777777" w:rsidTr="00B66CFF">
        <w:trPr>
          <w:trHeight w:val="276"/>
        </w:trPr>
        <w:tc>
          <w:tcPr>
            <w:tcW w:w="1329" w:type="dxa"/>
            <w:tcBorders>
              <w:top w:val="nil"/>
              <w:left w:val="nil"/>
              <w:bottom w:val="nil"/>
              <w:right w:val="nil"/>
            </w:tcBorders>
            <w:shd w:val="clear" w:color="auto" w:fill="auto"/>
            <w:noWrap/>
            <w:vAlign w:val="bottom"/>
            <w:hideMark/>
          </w:tcPr>
          <w:p w14:paraId="1E2EBD13" w14:textId="54E1938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Richard M. Martin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{"citationID":"GpFqQ2Wq","properties":{"formattedCitation":"\\super 98\\nosupersub{}","plainCitation":"98","noteIndex":0},"citationItems":[{"id":120,"uris":["http://zotero.org/groups/5175522/items/WVLQ2VWM"],"itemData":{"id":120,"type":"article-journal","abstract":"BACKGROUND: The metabolic syndrome has been suggested as a unifying link between a \"western\" lifestyle and an increased prostate cancer risk.\nMETHODS: We assessed the associations of components of the metabolic syndrome with prostate cancer in a prospective cohort based on 29,364 Norwegian men followed up for prostate cancer incidence and mortality from 1995-1997 to the end of 2005 in the second Nord Trøndelag Health Study (HUNT 2).\nRESULTS: During a mean 9.3 years follow-up, 687 incident prostate cancers were diagnosed, and 110 men died from prostate cancer. There was little evidence that baseline BMI, waist circumference, waist-hip ratio, total or HDL-cholesterol, triglycerides, presence of the metabolic syndrome, diabetes, antihypertensive use, or cardiovascular disease were associated with incident or fatal prostate cancer. There was weak evidence that raised blood pressure was associated with an increased risk: for each SD (12 mm) increase in diastolic blood pressure, there was an 8% (95% CI = 1-17%; p = 0.04) increased risk of incident prostate cancer.\nCONCLUSIONS: We found little evidence to support the hypothesis that the metabolic syndrome or its components explains higher prostate cancer mortality rates in countries with a \"western\" diet and lifestyle. The positive association of blood pressure with prostate cancer warrants further investigation.","container-title":"Cancer causes &amp; control: CCC","DOI":"10.1007/s10552-009-9319-x","ISSN":"1573-7225","issue":"7","journalAbbreviation":"Cancer Causes Control","language":"eng","note":"PMID: 19277881","page":"1181-1192","source":"PubMed","title":"Components of the metabolic syndrome and risk of prostate cancer: the HUNT 2 cohort, Norway","title-short":"Components of the metabolic syndrome and risk of prostate cancer","volume":"20","author":[{"family":"Martin","given":"Richard M."},{"family":"Vatten","given":"Lars"},{"family":"Gunnell","given":"David"},{"family":"Romundstad","given":"Pål"},{"family":"Nilsen","given":"Tom I. L."}],"issued":{"date-parts":[["2009",9]]}}}],"schema":"https://github.com/citation-style-language/schema/raw/master/csl-citation.json"}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21848A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2009</w:t>
            </w:r>
          </w:p>
        </w:tc>
        <w:tc>
          <w:tcPr>
            <w:tcW w:w="885" w:type="dxa"/>
            <w:tcBorders>
              <w:top w:val="nil"/>
              <w:left w:val="nil"/>
              <w:bottom w:val="nil"/>
              <w:right w:val="nil"/>
            </w:tcBorders>
            <w:shd w:val="clear" w:color="auto" w:fill="auto"/>
            <w:noWrap/>
            <w:vAlign w:val="bottom"/>
            <w:hideMark/>
          </w:tcPr>
          <w:p w14:paraId="78A75AA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Norway</w:t>
            </w:r>
          </w:p>
        </w:tc>
        <w:tc>
          <w:tcPr>
            <w:tcW w:w="1151" w:type="dxa"/>
            <w:tcBorders>
              <w:top w:val="nil"/>
              <w:left w:val="nil"/>
              <w:bottom w:val="nil"/>
              <w:right w:val="nil"/>
            </w:tcBorders>
            <w:shd w:val="clear" w:color="auto" w:fill="auto"/>
            <w:noWrap/>
            <w:vAlign w:val="bottom"/>
            <w:hideMark/>
          </w:tcPr>
          <w:p w14:paraId="474E60F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4E9A9A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Between 1995 and 1997, all residents in Nord-</w:t>
            </w:r>
            <w:proofErr w:type="spellStart"/>
            <w:r w:rsidRPr="0088700F">
              <w:rPr>
                <w:rFonts w:ascii="Times New Roman" w:eastAsia="DengXian" w:hAnsi="Times New Roman" w:cs="Times New Roman"/>
                <w:color w:val="000000"/>
                <w:kern w:val="0"/>
                <w:sz w:val="18"/>
                <w:szCs w:val="18"/>
                <w14:ligatures w14:val="none"/>
              </w:rPr>
              <w:t>Trøndelag</w:t>
            </w:r>
            <w:proofErr w:type="spellEnd"/>
            <w:r w:rsidRPr="0088700F">
              <w:rPr>
                <w:rFonts w:ascii="Times New Roman" w:eastAsia="DengXian" w:hAnsi="Times New Roman" w:cs="Times New Roman"/>
                <w:color w:val="000000"/>
                <w:kern w:val="0"/>
                <w:sz w:val="18"/>
                <w:szCs w:val="18"/>
                <w14:ligatures w14:val="none"/>
              </w:rPr>
              <w:t xml:space="preserve"> County in Norway aged 20 years or older were invited to participate in the second wave of the Nord-</w:t>
            </w:r>
            <w:proofErr w:type="spellStart"/>
            <w:r w:rsidRPr="0088700F">
              <w:rPr>
                <w:rFonts w:ascii="Times New Roman" w:eastAsia="DengXian" w:hAnsi="Times New Roman" w:cs="Times New Roman"/>
                <w:color w:val="000000"/>
                <w:kern w:val="0"/>
                <w:sz w:val="18"/>
                <w:szCs w:val="18"/>
                <w14:ligatures w14:val="none"/>
              </w:rPr>
              <w:t>Trøndelag</w:t>
            </w:r>
            <w:proofErr w:type="spellEnd"/>
            <w:r w:rsidRPr="0088700F">
              <w:rPr>
                <w:rFonts w:ascii="Times New Roman" w:eastAsia="DengXian" w:hAnsi="Times New Roman" w:cs="Times New Roman"/>
                <w:color w:val="000000"/>
                <w:kern w:val="0"/>
                <w:sz w:val="18"/>
                <w:szCs w:val="18"/>
                <w14:ligatures w14:val="none"/>
              </w:rPr>
              <w:t xml:space="preserve"> Health Study (HUNT 2).</w:t>
            </w:r>
          </w:p>
        </w:tc>
        <w:tc>
          <w:tcPr>
            <w:tcW w:w="2604" w:type="dxa"/>
            <w:gridSpan w:val="2"/>
            <w:tcBorders>
              <w:top w:val="nil"/>
              <w:left w:val="nil"/>
              <w:bottom w:val="nil"/>
              <w:right w:val="nil"/>
            </w:tcBorders>
            <w:shd w:val="clear" w:color="auto" w:fill="auto"/>
            <w:noWrap/>
            <w:vAlign w:val="bottom"/>
            <w:hideMark/>
          </w:tcPr>
          <w:p w14:paraId="331F77E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The unique 11-digit identity number of Norwegian citizens was used to link individuals from the HUNT Study to information on cancer incidence at the Cancer Registry of Norway. Prostate cancer was registered according to the International Classification of Diseases, seventh edition (ICD-7, code 177). </w:t>
            </w:r>
          </w:p>
        </w:tc>
        <w:tc>
          <w:tcPr>
            <w:tcW w:w="1649" w:type="dxa"/>
            <w:gridSpan w:val="3"/>
            <w:tcBorders>
              <w:top w:val="nil"/>
              <w:left w:val="nil"/>
              <w:bottom w:val="nil"/>
              <w:right w:val="nil"/>
            </w:tcBorders>
            <w:shd w:val="clear" w:color="auto" w:fill="auto"/>
            <w:noWrap/>
            <w:vAlign w:val="bottom"/>
            <w:hideMark/>
          </w:tcPr>
          <w:p w14:paraId="59472D1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48.0±16.4 Control= 53.4±16.3</w:t>
            </w:r>
          </w:p>
        </w:tc>
        <w:tc>
          <w:tcPr>
            <w:tcW w:w="2835" w:type="dxa"/>
            <w:tcBorders>
              <w:top w:val="nil"/>
              <w:left w:val="nil"/>
              <w:bottom w:val="nil"/>
              <w:right w:val="nil"/>
            </w:tcBorders>
            <w:shd w:val="clear" w:color="auto" w:fill="auto"/>
            <w:noWrap/>
            <w:vAlign w:val="bottom"/>
            <w:hideMark/>
          </w:tcPr>
          <w:p w14:paraId="1A9974D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Adjusted for age, height (quarters), smoking (never, former, current, and unknown), marital status (married, unmarried, widower, and divorced/separated), education (&lt;10, 10–12, and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13 years), physical activity (no activity, &lt;3 h light,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3 h light or &lt;1 h hard,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1 h hard, and unknown), International Prostate Symptom Score (none, mild, moderate, and severe lower urinary tract symptoms); and blood pressure measures also adjusted for the use of blood pressure medication</w:t>
            </w:r>
          </w:p>
        </w:tc>
      </w:tr>
      <w:tr w:rsidR="0088700F" w:rsidRPr="0088700F" w14:paraId="2CCD0120" w14:textId="77777777" w:rsidTr="00B66CFF">
        <w:trPr>
          <w:trHeight w:val="276"/>
        </w:trPr>
        <w:tc>
          <w:tcPr>
            <w:tcW w:w="1329" w:type="dxa"/>
            <w:tcBorders>
              <w:top w:val="nil"/>
              <w:left w:val="nil"/>
              <w:bottom w:val="nil"/>
              <w:right w:val="nil"/>
            </w:tcBorders>
            <w:shd w:val="clear" w:color="auto" w:fill="auto"/>
            <w:noWrap/>
            <w:vAlign w:val="bottom"/>
            <w:hideMark/>
          </w:tcPr>
          <w:p w14:paraId="0A525FA8" w14:textId="3B585891"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 Wu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{"citationID":"XSjJ2fwC","properties":{"formattedCitation":"\\super 99\\nosupersub{}","plainCitation":"99","noteIndex":0},"citationItems":[{"id":119,"uris":["http://zotero.org/groups/5175522/items/7LWNPH4C"],"itemData":{"id":119,"type":"article-journal","abstract":"Men with diabetes mellitus are less likely to be diagnosed with prostate cancer (PCa). As diabetic men have lower serum PSA, it is unclear if this is due to lower PCa incidence or reflects detection bias from fewer PSA-triggered biopsies. To account for differential biopsy rates, we used multivariate regression to examine the link between diabetes and PCa risk in the Reduction by Dutasteride of Prostate Cancer Events (REDUCE) trial, which required all subjects to undergo biopsy regardless of PSA. We further tested for interaction between diabetes and obesity. Diabetes status and body mass index (BMI) measurements were obtained at baseline. On multivariate analysis, diabetes was not associated with PCa risk (odds </w:instrText>
            </w:r>
            <w:r w:rsidRPr="0088700F">
              <w:rPr>
                <w:rFonts w:ascii="Times New Roman" w:eastAsia="DengXian" w:hAnsi="Times New Roman" w:cs="Times New Roman" w:hint="eastAsia"/>
                <w:color w:val="000000"/>
                <w:kern w:val="0"/>
                <w:sz w:val="18"/>
                <w:szCs w:val="18"/>
                <w14:ligatures w14:val="none"/>
              </w:rPr>
              <w:instrText xml:space="preserve">ratio (OR) 1.01, 95% confidence interval 0.79-1.30, P=0.92) or risk of low- or high-grade disease (all P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0.65). When stratified by obesity, diabetes was also not associated with PCa risk in any BMI category (all P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 xml:space="preserve"> 0.15). However, there was suggestion </w:instrText>
            </w:r>
            <w:r w:rsidRPr="0088700F">
              <w:rPr>
                <w:rFonts w:ascii="Times New Roman" w:eastAsia="DengXian" w:hAnsi="Times New Roman" w:cs="Times New Roman"/>
                <w:color w:val="000000"/>
                <w:kern w:val="0"/>
                <w:sz w:val="18"/>
                <w:szCs w:val="18"/>
                <w14:ligatures w14:val="none"/>
              </w:rPr>
              <w:instrText xml:space="preserve">of effect modification by obesity for high-grade disease (P-interaction=0.053). Specifically, diabetes was associated with decreased risk of high-grade PCa in normal-weight men but increased risk in obese men (OR 0.35 vs 1.38). In the REDUCE trial, when all men underwent biopsy, diabetes was not associated with lower PCa risk, but rather equal risk of PCa, low-grade PCa and high-grade PCa.","container-title":"Prostate Cancer and Prostatic Diseases","DOI":"10.1038/pcan.2011.28","ISSN":"1476-5608","issue":"4","journalAbbreviation":"Prostate Cancer Prostatic Dis","language":"eng","note":"PMID: 21709690","page":"326-331","source":"PubMed","title":"Diabetes and prostate cancer risk in the REDUCE trial","volume":"14","author":[{"family":"Wu","given":"C."},{"family":"Moreira","given":"D. M."},{"family":"Gerber","given":"L."},{"family":"Rittmaster","given":"R. S."},{"family":"Andriole","given":"G. L."},{"family":"Freedland","given":"S. J."}],"issued":{"date-parts":[["2011",12]]}}}],"schema":"https://github.com/citation-style-language/schema/raw/master/csl-citation.json"}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9</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52C72C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653CA98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Worldwide</w:t>
            </w:r>
          </w:p>
        </w:tc>
        <w:tc>
          <w:tcPr>
            <w:tcW w:w="1151" w:type="dxa"/>
            <w:tcBorders>
              <w:top w:val="nil"/>
              <w:left w:val="nil"/>
              <w:bottom w:val="nil"/>
              <w:right w:val="nil"/>
            </w:tcBorders>
            <w:shd w:val="clear" w:color="auto" w:fill="auto"/>
            <w:noWrap/>
            <w:vAlign w:val="bottom"/>
            <w:hideMark/>
          </w:tcPr>
          <w:p w14:paraId="634009A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2ABEA68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Reduction by Dutasteride of Prostate Cancer Events (REDUCE) trial</w:t>
            </w:r>
          </w:p>
        </w:tc>
        <w:tc>
          <w:tcPr>
            <w:tcW w:w="2604" w:type="dxa"/>
            <w:gridSpan w:val="2"/>
            <w:tcBorders>
              <w:top w:val="nil"/>
              <w:left w:val="nil"/>
              <w:bottom w:val="nil"/>
              <w:right w:val="nil"/>
            </w:tcBorders>
            <w:shd w:val="clear" w:color="auto" w:fill="auto"/>
            <w:noWrap/>
            <w:vAlign w:val="bottom"/>
            <w:hideMark/>
          </w:tcPr>
          <w:p w14:paraId="6F06791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Serum PSA was measured every 6 months. Prostate volume was determined by transrectal ultrasound at time of randomization. Repeat 10-core biopsies were obtained at 2 and 4 years regardless of PSA or digital rectal examination findings. </w:t>
            </w:r>
          </w:p>
        </w:tc>
        <w:tc>
          <w:tcPr>
            <w:tcW w:w="1649" w:type="dxa"/>
            <w:gridSpan w:val="3"/>
            <w:tcBorders>
              <w:top w:val="nil"/>
              <w:left w:val="nil"/>
              <w:bottom w:val="nil"/>
              <w:right w:val="nil"/>
            </w:tcBorders>
            <w:shd w:val="clear" w:color="auto" w:fill="auto"/>
            <w:noWrap/>
            <w:vAlign w:val="bottom"/>
            <w:hideMark/>
          </w:tcPr>
          <w:p w14:paraId="6660DD4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w:t>
            </w:r>
            <w:proofErr w:type="gramStart"/>
            <w:r w:rsidRPr="0088700F">
              <w:rPr>
                <w:rFonts w:ascii="Times New Roman" w:eastAsia="DengXian" w:hAnsi="Times New Roman" w:cs="Times New Roman"/>
                <w:color w:val="000000"/>
                <w:kern w:val="0"/>
                <w:sz w:val="18"/>
                <w:szCs w:val="18"/>
                <w14:ligatures w14:val="none"/>
              </w:rPr>
              <w:t>=  64</w:t>
            </w:r>
            <w:proofErr w:type="gramEnd"/>
            <w:r w:rsidRPr="0088700F">
              <w:rPr>
                <w:rFonts w:ascii="Times New Roman" w:eastAsia="DengXian" w:hAnsi="Times New Roman" w:cs="Times New Roman"/>
                <w:color w:val="000000"/>
                <w:kern w:val="0"/>
                <w:sz w:val="18"/>
                <w:szCs w:val="18"/>
                <w14:ligatures w14:val="none"/>
              </w:rPr>
              <w:t>(59–68) Control= 63(58–67)</w:t>
            </w:r>
          </w:p>
        </w:tc>
        <w:tc>
          <w:tcPr>
            <w:tcW w:w="2835" w:type="dxa"/>
            <w:tcBorders>
              <w:top w:val="nil"/>
              <w:left w:val="nil"/>
              <w:bottom w:val="nil"/>
              <w:right w:val="nil"/>
            </w:tcBorders>
            <w:shd w:val="clear" w:color="auto" w:fill="auto"/>
            <w:noWrap/>
            <w:vAlign w:val="bottom"/>
            <w:hideMark/>
          </w:tcPr>
          <w:p w14:paraId="2D157F9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Abbreviations: BMI, body mass index; DRE, digital rectal </w:t>
            </w:r>
            <w:proofErr w:type="spellStart"/>
            <w:proofErr w:type="gramStart"/>
            <w:r w:rsidRPr="0088700F">
              <w:rPr>
                <w:rFonts w:ascii="Times New Roman" w:eastAsia="DengXian" w:hAnsi="Times New Roman" w:cs="Times New Roman"/>
                <w:color w:val="000000"/>
                <w:kern w:val="0"/>
                <w:sz w:val="18"/>
                <w:szCs w:val="18"/>
                <w14:ligatures w14:val="none"/>
              </w:rPr>
              <w:t>examination;REDUCE</w:t>
            </w:r>
            <w:proofErr w:type="spellEnd"/>
            <w:proofErr w:type="gramEnd"/>
            <w:r w:rsidRPr="0088700F">
              <w:rPr>
                <w:rFonts w:ascii="Times New Roman" w:eastAsia="DengXian" w:hAnsi="Times New Roman" w:cs="Times New Roman"/>
                <w:color w:val="000000"/>
                <w:kern w:val="0"/>
                <w:sz w:val="18"/>
                <w:szCs w:val="18"/>
                <w14:ligatures w14:val="none"/>
              </w:rPr>
              <w:t>, Reduction by Dutasteride of Prostate Cancer Events</w:t>
            </w:r>
          </w:p>
        </w:tc>
      </w:tr>
      <w:tr w:rsidR="0088700F" w:rsidRPr="0088700F" w14:paraId="27699E33" w14:textId="77777777" w:rsidTr="00B66CFF">
        <w:trPr>
          <w:trHeight w:val="276"/>
        </w:trPr>
        <w:tc>
          <w:tcPr>
            <w:tcW w:w="1329" w:type="dxa"/>
            <w:tcBorders>
              <w:top w:val="nil"/>
              <w:left w:val="nil"/>
              <w:bottom w:val="nil"/>
              <w:right w:val="nil"/>
            </w:tcBorders>
            <w:shd w:val="clear" w:color="auto" w:fill="auto"/>
            <w:noWrap/>
            <w:vAlign w:val="bottom"/>
            <w:hideMark/>
          </w:tcPr>
          <w:p w14:paraId="4FB0FBB8" w14:textId="58737777"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lastRenderedPageBreak/>
              <w:t>Cuiping</w:t>
            </w:r>
            <w:proofErr w:type="spellEnd"/>
            <w:r w:rsidRPr="0088700F">
              <w:rPr>
                <w:rFonts w:ascii="Times New Roman" w:eastAsia="DengXian" w:hAnsi="Times New Roman" w:cs="Times New Roman"/>
                <w:color w:val="000000"/>
                <w:kern w:val="0"/>
                <w:sz w:val="18"/>
                <w:szCs w:val="18"/>
                <w14:ligatures w14:val="none"/>
              </w:rPr>
              <w:t xml:space="preserve"> Bao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{"citationID":"Dw5MBfd2","properties":{"formattedCitation":"\\super 100\\nosupersub{}","plainCitation":"100","noteIndex":0},"citationItems":[{"id":118,"uris":["http://zotero.org/groups/5175522/items/H6SBB8FZ"],"itemData":{"id":118,"type":"article-journal","abstract":"The association between diabetes and cancer risk remains controversial. Hence, we examined whether midlife diabetes is related to the risk of cancer in late-life, and whether genetic and early-life environmental factors play a role in this association. This study included 25,154 twin individuals born in 1958 or earlier from the Swedish Twin Registry. Information on cancer diagnosis in late life (aged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xml:space="preserve"> 65) during 1998-2014, was derived from the National Patient and Cancer Registries. Diabetes was ascertained based on self- or informant-reported history, patient registry and antidiabetic medication use. Midlife diabetes was defined when diabetes was diagnosed before 65 years. Data were analyzed following two strategies: (i) unmatched case-control analysis for all participants using generalized estimating equation (GEE) models, and (ii) co-twin control analysis for cancer-discordant twin pairs using conditional logistic regression. Overall, 1,766 (7.0%) had midlife diabetes and 5,293 (21.0%) had cancer in late-life. In multiadjusted GEE models, the odds ratios (95% CIs) of diabetes were 10.55 (2.95-37.67) for pharynx cancer, 5.78 (1.72-19.40) for small intestine cancer, 2.37 (1.14-4.91) for liver cancer and 0.48 (0.35-0.67) for prostate cancer. In people with diabetes, diabetes duration was dose-dependently associated with cancer risk. In conditional logistic regression analysis of 176 prostate cancer-discordant twin pairs, the association between midlife diabetes and prostate cancer in later life became stronger. Midlife diabetes increases the risk of pharynx, small intestine and liver cancers, but reduces prostate cancer risk in late life. Genetic and early-life environmental factors may partially contribute to the diabetes-prostate cancer association.","container-title":"International Journal of Cancer","DOI":"10.1002/ijc.31365","ISSN":"1097-0215","issue":"4","journalAbbreviation":"Int J Cancer","language":"eng","page":"793-800","source":"PubMed","title":"Diabetes in midlife and risk of cancer in late life: A nationwide Swedish twin study","title-short":"Diabetes in midlife and risk of cancer in late life","volume":"143","author":[{"family":"Bao","given":"Cuiping"},{"family":"Pedersen","given":"Nancy L."},{"family":"Yang","given":"Rongrong"},{"family":"Marseglia","given":"Anna"},{"family":"Xu","given":"Weige"},{"family":"Wang","given":"Yaogang"},{"family":"Qi","given":"Xiuying"},{"family":"Xu","given":"Weili"}],"issued":{"date-parts":[["2018",8,15]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96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53B5AC8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7BA91D2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21D00DA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cross-section</w:t>
            </w:r>
          </w:p>
        </w:tc>
        <w:tc>
          <w:tcPr>
            <w:tcW w:w="2819" w:type="dxa"/>
            <w:tcBorders>
              <w:top w:val="nil"/>
              <w:left w:val="nil"/>
              <w:bottom w:val="nil"/>
              <w:right w:val="nil"/>
            </w:tcBorders>
            <w:shd w:val="clear" w:color="auto" w:fill="auto"/>
            <w:noWrap/>
            <w:vAlign w:val="bottom"/>
            <w:hideMark/>
          </w:tcPr>
          <w:p w14:paraId="45A97BC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Participants were members of the nationwide Swedish Twin Registry (STR), which was started in the 1960s. </w:t>
            </w:r>
          </w:p>
        </w:tc>
        <w:tc>
          <w:tcPr>
            <w:tcW w:w="2604" w:type="dxa"/>
            <w:gridSpan w:val="2"/>
            <w:tcBorders>
              <w:top w:val="nil"/>
              <w:left w:val="nil"/>
              <w:bottom w:val="nil"/>
              <w:right w:val="nil"/>
            </w:tcBorders>
            <w:shd w:val="clear" w:color="auto" w:fill="auto"/>
            <w:noWrap/>
            <w:vAlign w:val="bottom"/>
            <w:hideMark/>
          </w:tcPr>
          <w:p w14:paraId="11FEDB5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diagnoses were derived from the NPR and the Swedish Cancer Registry (SCR) between 1998 and 2014. The site-specific cancer forms, based on ICD code.</w:t>
            </w:r>
          </w:p>
        </w:tc>
        <w:tc>
          <w:tcPr>
            <w:tcW w:w="1649" w:type="dxa"/>
            <w:gridSpan w:val="3"/>
            <w:tcBorders>
              <w:top w:val="nil"/>
              <w:left w:val="nil"/>
              <w:bottom w:val="nil"/>
              <w:right w:val="nil"/>
            </w:tcBorders>
            <w:shd w:val="clear" w:color="auto" w:fill="auto"/>
            <w:noWrap/>
            <w:vAlign w:val="bottom"/>
            <w:hideMark/>
          </w:tcPr>
          <w:p w14:paraId="79313BB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65.1±7.3 Control</w:t>
            </w:r>
            <w:proofErr w:type="gramStart"/>
            <w:r w:rsidRPr="0088700F">
              <w:rPr>
                <w:rFonts w:ascii="Times New Roman" w:eastAsia="DengXian" w:hAnsi="Times New Roman" w:cs="Times New Roman"/>
                <w:color w:val="000000"/>
                <w:kern w:val="0"/>
                <w:sz w:val="18"/>
                <w:szCs w:val="18"/>
                <w14:ligatures w14:val="none"/>
              </w:rPr>
              <w:t>=  60</w:t>
            </w:r>
            <w:proofErr w:type="gramEnd"/>
            <w:r w:rsidRPr="0088700F">
              <w:rPr>
                <w:rFonts w:ascii="Times New Roman" w:eastAsia="DengXian" w:hAnsi="Times New Roman" w:cs="Times New Roman"/>
                <w:color w:val="000000"/>
                <w:kern w:val="0"/>
                <w:sz w:val="18"/>
                <w:szCs w:val="18"/>
                <w14:ligatures w14:val="none"/>
              </w:rPr>
              <w:t>.0±7.8</w:t>
            </w:r>
          </w:p>
        </w:tc>
        <w:tc>
          <w:tcPr>
            <w:tcW w:w="2835" w:type="dxa"/>
            <w:tcBorders>
              <w:top w:val="nil"/>
              <w:left w:val="nil"/>
              <w:bottom w:val="nil"/>
              <w:right w:val="nil"/>
            </w:tcBorders>
            <w:shd w:val="clear" w:color="auto" w:fill="auto"/>
            <w:noWrap/>
            <w:vAlign w:val="bottom"/>
            <w:hideMark/>
          </w:tcPr>
          <w:p w14:paraId="70CDEF7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education, body mass index, smoking, binge drinking and marital status.</w:t>
            </w:r>
          </w:p>
        </w:tc>
      </w:tr>
      <w:tr w:rsidR="0088700F" w:rsidRPr="0088700F" w14:paraId="5FC83804" w14:textId="77777777" w:rsidTr="00B66CFF">
        <w:trPr>
          <w:trHeight w:val="276"/>
        </w:trPr>
        <w:tc>
          <w:tcPr>
            <w:tcW w:w="1329" w:type="dxa"/>
            <w:tcBorders>
              <w:top w:val="nil"/>
              <w:left w:val="nil"/>
              <w:bottom w:val="nil"/>
              <w:right w:val="nil"/>
            </w:tcBorders>
            <w:shd w:val="clear" w:color="auto" w:fill="auto"/>
            <w:noWrap/>
            <w:vAlign w:val="bottom"/>
            <w:hideMark/>
          </w:tcPr>
          <w:p w14:paraId="19E6D3E3" w14:textId="4D80503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433E28">
              <w:rPr>
                <w:rFonts w:ascii="Times New Roman" w:eastAsia="DengXian" w:hAnsi="Times New Roman" w:cs="Times New Roman"/>
                <w:color w:val="000000"/>
                <w:kern w:val="0"/>
                <w:sz w:val="18"/>
                <w:szCs w:val="18"/>
                <w:lang w:val="it-IT"/>
                <w14:ligatures w14:val="none"/>
              </w:rPr>
              <w:t>Dianna J. Magliano et al.</w:t>
            </w:r>
            <w:r w:rsidRPr="0088700F">
              <w:rPr>
                <w:rFonts w:ascii="Times New Roman" w:eastAsia="DengXian" w:hAnsi="Times New Roman" w:cs="Times New Roman"/>
                <w:color w:val="000000"/>
                <w:kern w:val="0"/>
                <w:sz w:val="18"/>
                <w:szCs w:val="18"/>
                <w14:ligatures w14:val="none"/>
              </w:rPr>
              <w:fldChar w:fldCharType="begin"/>
            </w:r>
            <w:r w:rsidRPr="00433E28">
              <w:rPr>
                <w:rFonts w:ascii="Times New Roman" w:eastAsia="DengXian" w:hAnsi="Times New Roman" w:cs="Times New Roman"/>
                <w:color w:val="000000"/>
                <w:kern w:val="0"/>
                <w:sz w:val="18"/>
                <w:szCs w:val="18"/>
                <w:lang w:val="it-IT"/>
                <w14:ligatures w14:val="none"/>
              </w:rPr>
              <w:instrText xml:space="preserve"> ADDIN ZOTERO_ITEM CSL_CITATION {"citationID":"nzR9KgP6","properties":{"formattedCitation":"\\super 101\\nosupersub{}","plainCitation":"101","noteIndex":0},"citationItems":[{"id":117,"uris":["http://zotero.org/groups/5175522/items/SZRCN6Y8"],"itemData":{"id":117,"type":"article-journal","abstract":"OBJECTIVE: To explore the relationship between diabetes and cancer.\nDESIGN: The Fremantle Diabetes Study (FDS) was a community-based longitudinal observational study of 1426 subjects, 1294 of which had type 2 diabetes.\nMETHODS: The FDS type 2 cohort and four age-, sex- and postcode-matched controls per case were followed for cancer events from 1993 until mid-2010 and incidence rate ratios (IRRs) were calculated. Competing risks proportional hazards models generated risk factors for incident cancers in the diabetic group.\nRESULTS: There were 309 first cancers over 13 051 patient-years, or 2368 (95% confidence interval (95% CI) 2111-2647)/100 000 patient-years in the diabetes patients vs 1131 over 60 324 patie</w:instrText>
            </w:r>
            <w:r w:rsidRPr="00433E28">
              <w:rPr>
                <w:rFonts w:ascii="Times New Roman" w:eastAsia="DengXian" w:hAnsi="Times New Roman" w:cs="Times New Roman" w:hint="eastAsia"/>
                <w:color w:val="000000"/>
                <w:kern w:val="0"/>
                <w:sz w:val="18"/>
                <w:szCs w:val="18"/>
                <w:lang w:val="it-IT"/>
                <w14:ligatures w14:val="none"/>
              </w:rPr>
              <w:instrText xml:space="preserve">nt-years (1875 (1769-1987)/100 000 patient-years) in the controls. For those aged </w:instrText>
            </w:r>
            <w:r w:rsidRPr="00433E28">
              <w:rPr>
                <w:rFonts w:ascii="Times New Roman" w:eastAsia="DengXian" w:hAnsi="Times New Roman" w:cs="Times New Roman" w:hint="eastAsia"/>
                <w:color w:val="000000"/>
                <w:kern w:val="0"/>
                <w:sz w:val="18"/>
                <w:szCs w:val="18"/>
                <w:lang w:val="it-IT"/>
                <w14:ligatures w14:val="none"/>
              </w:rPr>
              <w:instrText>≥</w:instrText>
            </w:r>
            <w:r w:rsidRPr="00433E28">
              <w:rPr>
                <w:rFonts w:ascii="Times New Roman" w:eastAsia="DengXian" w:hAnsi="Times New Roman" w:cs="Times New Roman" w:hint="eastAsia"/>
                <w:color w:val="000000"/>
                <w:kern w:val="0"/>
                <w:sz w:val="18"/>
                <w:szCs w:val="18"/>
                <w:lang w:val="it-IT"/>
                <w14:ligatures w14:val="none"/>
              </w:rPr>
              <w:instrText>45 years, the risk of all-cause cancer was elevated in type 2 diabetic men (IRRs 1.23, 95% CI 1.04-1.45) and women (1.30, 1.06-1.59). The incidence of colorectal cancer was</w:instrText>
            </w:r>
            <w:r w:rsidRPr="00433E28">
              <w:rPr>
                <w:rFonts w:ascii="Times New Roman" w:eastAsia="DengXian" w:hAnsi="Times New Roman" w:cs="Times New Roman"/>
                <w:color w:val="000000"/>
                <w:kern w:val="0"/>
                <w:sz w:val="18"/>
                <w:szCs w:val="18"/>
                <w:lang w:val="it-IT"/>
                <w14:ligatures w14:val="none"/>
              </w:rPr>
              <w:instrText xml:space="preserve"> increased (1.36, 1.01-1.82), especially in diabetic men aged 75-84 years (2.14, 1.22-3.64). Age at diabetes diagnosis (sub-hazard ratio 1.05, 1.02-1.09), calcium channel blocker therapy (2.37, 1.39-4.06), recent exercise (2.11, 1.06-4.20) and serum total cholesterol (0.68, 0.52-0.88) increased colorectal cancer risk. Pancreatic cancer was also more frequent in the diabetic patients (IRR 2.26, 1.20-4.10). Diabetic men and women had similar risks of prostate and breast cancer to those of controls (0.83, 0.59-1.14 and 0.86, 0.52-1.36).\nCONCLUSIONS: Type 2 diabetes is associated with a moderately increased cancer risk in well-characterised community-based patients, especially pancreatic cancer and colorectal cancer in older men. Recommended cancer screening should be considered as part of routine diabetes management.","container-title":"European Journal of Endocrinology","DOI":"10.1530/EJE-12-0053","ISSN":"1479-683X","issue":"4","journalAbbreviation":"Eur J Endocrinol","language":"eng","note":"PMID: 22893694","page":"589-599","source":"PubMed","title":"Incidence and predictors of all-cause and site-specific cancer in type 2 diabetes: the Fremantle Diabetes Study","title-short":"Incidence and predictors of all-cause and site-specific cancer in type 2 diabetes","volume":"167","author":[{"family":"Magliano","given":"Dianna J."},{"family":"Davis","given":"Wendy A."},{"family":"Shaw","given":"Jonathan E."},{"family":"Bruce","given":"David G."},{"family":"Davis","given":"Timothy M. E."}],"issued":{"date-parts":[["2012",10]]}}}],"schema":"https://github.com/citation-style-language/schema/raw/master/csl-citation.json"}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97</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75B584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2012</w:t>
            </w:r>
          </w:p>
        </w:tc>
        <w:tc>
          <w:tcPr>
            <w:tcW w:w="885" w:type="dxa"/>
            <w:tcBorders>
              <w:top w:val="nil"/>
              <w:left w:val="nil"/>
              <w:bottom w:val="nil"/>
              <w:right w:val="nil"/>
            </w:tcBorders>
            <w:shd w:val="clear" w:color="auto" w:fill="auto"/>
            <w:noWrap/>
            <w:vAlign w:val="bottom"/>
            <w:hideMark/>
          </w:tcPr>
          <w:p w14:paraId="165640B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Australia</w:t>
            </w:r>
          </w:p>
        </w:tc>
        <w:tc>
          <w:tcPr>
            <w:tcW w:w="1151" w:type="dxa"/>
            <w:tcBorders>
              <w:top w:val="nil"/>
              <w:left w:val="nil"/>
              <w:bottom w:val="nil"/>
              <w:right w:val="nil"/>
            </w:tcBorders>
            <w:shd w:val="clear" w:color="auto" w:fill="auto"/>
            <w:noWrap/>
            <w:vAlign w:val="bottom"/>
            <w:hideMark/>
          </w:tcPr>
          <w:p w14:paraId="05FE34D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043D7C4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Fremantle Diabetes Study (FDS) Phase I was a longitudinal observational cohort study of patients from a postcode-defined urban community of 120 097 people.</w:t>
            </w:r>
          </w:p>
        </w:tc>
        <w:tc>
          <w:tcPr>
            <w:tcW w:w="2604" w:type="dxa"/>
            <w:gridSpan w:val="2"/>
            <w:tcBorders>
              <w:top w:val="nil"/>
              <w:left w:val="nil"/>
              <w:bottom w:val="nil"/>
              <w:right w:val="nil"/>
            </w:tcBorders>
            <w:shd w:val="clear" w:color="auto" w:fill="auto"/>
            <w:noWrap/>
            <w:vAlign w:val="bottom"/>
            <w:hideMark/>
          </w:tcPr>
          <w:p w14:paraId="45D4E89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All deaths, </w:t>
            </w:r>
            <w:proofErr w:type="spellStart"/>
            <w:r w:rsidRPr="0088700F">
              <w:rPr>
                <w:rFonts w:ascii="Times New Roman" w:eastAsia="DengXian" w:hAnsi="Times New Roman" w:cs="Times New Roman"/>
                <w:color w:val="000000"/>
                <w:kern w:val="0"/>
                <w:sz w:val="18"/>
                <w:szCs w:val="18"/>
                <w14:ligatures w14:val="none"/>
              </w:rPr>
              <w:t>hospitalisations</w:t>
            </w:r>
            <w:proofErr w:type="spellEnd"/>
            <w:r w:rsidRPr="0088700F">
              <w:rPr>
                <w:rFonts w:ascii="Times New Roman" w:eastAsia="DengXian" w:hAnsi="Times New Roman" w:cs="Times New Roman"/>
                <w:color w:val="000000"/>
                <w:kern w:val="0"/>
                <w:sz w:val="18"/>
                <w:szCs w:val="18"/>
                <w14:ligatures w14:val="none"/>
              </w:rPr>
              <w:t xml:space="preserve"> and cancer registrations in the state of Western Australia are recorded in the Western Australia Data Linkage System</w:t>
            </w:r>
          </w:p>
        </w:tc>
        <w:tc>
          <w:tcPr>
            <w:tcW w:w="1649" w:type="dxa"/>
            <w:gridSpan w:val="3"/>
            <w:tcBorders>
              <w:top w:val="nil"/>
              <w:left w:val="nil"/>
              <w:bottom w:val="nil"/>
              <w:right w:val="nil"/>
            </w:tcBorders>
            <w:shd w:val="clear" w:color="auto" w:fill="auto"/>
            <w:noWrap/>
            <w:vAlign w:val="bottom"/>
            <w:hideMark/>
          </w:tcPr>
          <w:p w14:paraId="13EC937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 65.2±9.2 Control= 63.1±12.0</w:t>
            </w:r>
          </w:p>
        </w:tc>
        <w:tc>
          <w:tcPr>
            <w:tcW w:w="2835" w:type="dxa"/>
            <w:tcBorders>
              <w:top w:val="nil"/>
              <w:left w:val="nil"/>
              <w:bottom w:val="nil"/>
              <w:right w:val="nil"/>
            </w:tcBorders>
            <w:shd w:val="clear" w:color="auto" w:fill="auto"/>
            <w:noWrap/>
            <w:vAlign w:val="bottom"/>
            <w:hideMark/>
          </w:tcPr>
          <w:p w14:paraId="75E1500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07CB3C92" w14:textId="77777777" w:rsidTr="00B66CFF">
        <w:trPr>
          <w:trHeight w:val="276"/>
        </w:trPr>
        <w:tc>
          <w:tcPr>
            <w:tcW w:w="1329" w:type="dxa"/>
            <w:tcBorders>
              <w:top w:val="nil"/>
              <w:left w:val="nil"/>
              <w:bottom w:val="nil"/>
              <w:right w:val="nil"/>
            </w:tcBorders>
            <w:shd w:val="clear" w:color="auto" w:fill="auto"/>
            <w:noWrap/>
            <w:vAlign w:val="bottom"/>
            <w:hideMark/>
          </w:tcPr>
          <w:p w14:paraId="1F19EE10" w14:textId="7F0FD5F9"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Lourdes </w:t>
            </w:r>
            <w:proofErr w:type="spellStart"/>
            <w:r w:rsidRPr="0088700F">
              <w:rPr>
                <w:rFonts w:ascii="Times New Roman" w:eastAsia="DengXian" w:hAnsi="Times New Roman" w:cs="Times New Roman"/>
                <w:color w:val="000000"/>
                <w:kern w:val="0"/>
                <w:sz w:val="18"/>
                <w:szCs w:val="18"/>
                <w14:ligatures w14:val="none"/>
              </w:rPr>
              <w:t>Guerrios</w:t>
            </w:r>
            <w:proofErr w:type="spellEnd"/>
            <w:r w:rsidRPr="0088700F">
              <w:rPr>
                <w:rFonts w:ascii="Times New Roman" w:eastAsia="DengXian" w:hAnsi="Times New Roman" w:cs="Times New Roman"/>
                <w:color w:val="000000"/>
                <w:kern w:val="0"/>
                <w:sz w:val="18"/>
                <w:szCs w:val="18"/>
                <w14:ligatures w14:val="none"/>
              </w:rPr>
              <w:t>-Rivera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{"citationID":"sU7k4pvL","properties":{"formattedCitation":"\\super 102\\nosupersub{}","plainCitation":"102","noteIndex":0},"citationItems":[{"id":116,"uris":["http://zotero.org/groups/5175522/items/DPDBVL46"],"itemData":{"id":116,"type":"article-journal","abstract":"PURPOSE: Recent meta-analyses suggest the Metabolic Syndrome (MS) increases high-grade prostate cancer (PC), although studies are inconsistent and few black men were included. We investigated MS and PC diagnosis in black and white men undergoing prostate biopsy in an equal access healthcare system. We hypothesized MS would be linked with aggressive PC, regardless of race.\nMETHODS: Among men undergoing prostate biopsy at the Durham Veterans Affairs Hospital, medical record data abstraction of diagnosis or treatment for hypertension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130/85 mmHg), dyslipidemia (HDL &lt; 40 mg/dL), hypertriglyceridemia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150 mg/dL), diabetes, hyperglycemia (fasting glucose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100 ml/dL), and central obesity (waist circumference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40 inches) were done. Biopsy grade group (GG) was categorized as low (GG1) or high (GG2-5). Multinomial logistic regression was used to examine MS (3-5 components) vs. no MS (0-2 components) and diagnosis of high grade and low grade vs. no PC, adjusting for potential confounders. Interactions between race and MS were also tested.\nRESULTS: Of 1,051 men (57% black), 532 (51%) had MS. Men with MS were older, more likely to be non-black, and had a larger prostate volume (all p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color w:val="000000"/>
                <w:kern w:val="0"/>
                <w:sz w:val="18"/>
                <w:szCs w:val="18"/>
                <w14:ligatures w14:val="none"/>
              </w:rPr>
              <w:instrText xml:space="preserve"> 0.011). On multivariable analysis, MS was associated with high-grade PC (OR = 1.73, 95% CI 1.21-2.48, p = 0.003), but not overall PC (OR = 1.17, 95% CI 0.88-1.57, p = 0.29) or low grade (OR = 0.87, 95% CI 0.62-1.21, p = 0.39). Results were similar in black and non-black men (all p-interactions &gt; 0.25).\nCONCLUSION: Our data suggest that metabolic dysregulation advances an aggressive PC diagnosis in both black and non-black men. If confirmed, prevention of MS could reduce the risk of developing aggressive PC, including black men at higher risk of PC mortality.","container-title":"Cancer causes &amp; control: CCC","DOI":"10.1007/s10552-022-01649-9","ISSN":"1573-7225","issue":"3","journalAbbreviation":"Cancer Causes Control","language":"eng","note":"PMID: 36450931","page":"213-221","source":"PubMed","title":"Metabolic syndrome is associated with aggressive prostate cancer regardless of race","volume":"34","author":[{"family":"Guerrios-Rivera","given":"Lourdes"},{"family":"Howard","given":"Lauren E."},{"family":"Wiggins","given":"Emily K."},{"family":"Hoyo","given":"Cathrine"},{"family":"Grant","given":"Delores J."},{"family":"Erickson","given":"Tyler R."},{"family":"Ithisuphalap","given":"Jaruda"},{"family":"Freedland","given":"Alexis R."},{"family":"Vidal","given":"Adriana C."},{"family":"Fowke","given":"Jay H."},{"family":"Freedland","given":"Stephen J."}],"issued":{"date-parts":[["2023",3]]}}}],"schema":"https://github.com/citation-style-language/schema/raw/master/csl-citation.json"}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98</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40CE91E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2023</w:t>
            </w:r>
          </w:p>
        </w:tc>
        <w:tc>
          <w:tcPr>
            <w:tcW w:w="885" w:type="dxa"/>
            <w:tcBorders>
              <w:top w:val="nil"/>
              <w:left w:val="nil"/>
              <w:bottom w:val="nil"/>
              <w:right w:val="nil"/>
            </w:tcBorders>
            <w:shd w:val="clear" w:color="auto" w:fill="auto"/>
            <w:noWrap/>
            <w:vAlign w:val="bottom"/>
            <w:hideMark/>
          </w:tcPr>
          <w:p w14:paraId="4FC0770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25A32A2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cross-section</w:t>
            </w:r>
          </w:p>
        </w:tc>
        <w:tc>
          <w:tcPr>
            <w:tcW w:w="2819" w:type="dxa"/>
            <w:tcBorders>
              <w:top w:val="nil"/>
              <w:left w:val="nil"/>
              <w:bottom w:val="nil"/>
              <w:right w:val="nil"/>
            </w:tcBorders>
            <w:shd w:val="clear" w:color="auto" w:fill="auto"/>
            <w:noWrap/>
            <w:vAlign w:val="bottom"/>
            <w:hideMark/>
          </w:tcPr>
          <w:p w14:paraId="7F94CF2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Men at Durham Veterans Affairs Hospital</w:t>
            </w:r>
          </w:p>
        </w:tc>
        <w:tc>
          <w:tcPr>
            <w:tcW w:w="2604" w:type="dxa"/>
            <w:gridSpan w:val="2"/>
            <w:tcBorders>
              <w:top w:val="nil"/>
              <w:left w:val="nil"/>
              <w:bottom w:val="nil"/>
              <w:right w:val="nil"/>
            </w:tcBorders>
            <w:shd w:val="clear" w:color="auto" w:fill="auto"/>
            <w:noWrap/>
            <w:vAlign w:val="bottom"/>
            <w:hideMark/>
          </w:tcPr>
          <w:p w14:paraId="0ADB820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Eligible subjects were men with no prior PC history undergoing a prostate biopsy because of abnormal PSA and/or suspicious digital rectal exam (DRE) as clinically indicated. For men with multiple biopsies performed at the DVAMC, only used data from their initial biopsy at the DVAMC</w:t>
            </w:r>
          </w:p>
        </w:tc>
        <w:tc>
          <w:tcPr>
            <w:tcW w:w="1649" w:type="dxa"/>
            <w:gridSpan w:val="3"/>
            <w:tcBorders>
              <w:top w:val="nil"/>
              <w:left w:val="nil"/>
              <w:bottom w:val="nil"/>
              <w:right w:val="nil"/>
            </w:tcBorders>
            <w:shd w:val="clear" w:color="auto" w:fill="auto"/>
            <w:noWrap/>
            <w:vAlign w:val="bottom"/>
            <w:hideMark/>
          </w:tcPr>
          <w:p w14:paraId="22181A6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64 Control= 63</w:t>
            </w:r>
          </w:p>
        </w:tc>
        <w:tc>
          <w:tcPr>
            <w:tcW w:w="2835" w:type="dxa"/>
            <w:tcBorders>
              <w:top w:val="nil"/>
              <w:left w:val="nil"/>
              <w:bottom w:val="nil"/>
              <w:right w:val="nil"/>
            </w:tcBorders>
            <w:shd w:val="clear" w:color="auto" w:fill="auto"/>
            <w:noWrap/>
            <w:vAlign w:val="bottom"/>
            <w:hideMark/>
          </w:tcPr>
          <w:p w14:paraId="11B92B9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year, race, log-transformed PSA, DRE, and log-transformed volume</w:t>
            </w:r>
          </w:p>
        </w:tc>
      </w:tr>
      <w:tr w:rsidR="0088700F" w:rsidRPr="0088700F" w14:paraId="403F3E35" w14:textId="77777777" w:rsidTr="00B66CFF">
        <w:trPr>
          <w:trHeight w:val="276"/>
        </w:trPr>
        <w:tc>
          <w:tcPr>
            <w:tcW w:w="1329" w:type="dxa"/>
            <w:tcBorders>
              <w:top w:val="nil"/>
              <w:left w:val="nil"/>
              <w:bottom w:val="nil"/>
              <w:right w:val="nil"/>
            </w:tcBorders>
            <w:shd w:val="clear" w:color="auto" w:fill="auto"/>
            <w:noWrap/>
            <w:vAlign w:val="bottom"/>
            <w:hideMark/>
          </w:tcPr>
          <w:p w14:paraId="1ADF5D4C" w14:textId="1D7E2932"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 González-Pérez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{"citationID":"2Xn6NAY3","properties":{"formattedCitation":"\\super 103\\nosupersub{}","plainCitation":"103","noteIndex":0},"citationItems":[{"id":115,"uris":["http://zotero.org/groups/5175522/items/65Z8R952"],"itemData":{"id":115,"type":"article-journal","abstract":"OBJECTIVE: Observational studies have associated diabetes with a decreased risk of prostate cancer. We aimed to evaluate this association using the General Practitioner Research Database in the UK.\nMETHODS: Population based case-control study nested in a cohort.\nRESULTS: We identified 2,183 incident cases of prostate cancer between January 1995 and December 2001. We found that diabetic patients had a decreased risk of prostate cancer (OR = 0.72; 95% CI: 0.59-0.87). This association was observed among treated diabetics (OR = 0.63; 95% CI: 0.50-0.80) but not among untreated diabetics (OR = 1.01; 95% CI: 0.73-1.40). Our results suggest that the observed reduced risk could be restricted to users of insulin or sulphonylureas.\nCONCLUSION: Patients with diabetes have a decreased risk of prostate cancer. The role of antidiabetic treatment in this association warrants further research.","container-title":"Cancer causes &amp; control: CCC","DOI":"10.1007/s10552-005-4705-5","ISSN":"0957-5243","issue":"9","journalAbbreviation":"Cancer Causes Control","language":"eng","note":"PMID: 16184470","page":"1055-1058","source":"PubMed","title":"Prostate cancer risk among men with diabetes mellitus (Spain)","volume":"16","author":[{"family":"González-Pérez","given":"A."},{"family":"García Rodríguez","given":"L. A."}],"issued":{"date-parts":[["2005",11]]}}}],"schema":"https://github.com/citation-style-language/schema/raw/master/csl-citation.json"}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00D61C74">
              <w:rPr>
                <w:rFonts w:ascii="Times New Roman" w:eastAsia="DengXian" w:hAnsi="Times New Roman" w:cs="Times New Roman"/>
                <w:kern w:val="0"/>
                <w:sz w:val="18"/>
                <w:szCs w:val="24"/>
                <w:vertAlign w:val="superscript"/>
                <w14:ligatures w14:val="none"/>
              </w:rPr>
              <w:t>99</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60ADF3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2005</w:t>
            </w:r>
          </w:p>
        </w:tc>
        <w:tc>
          <w:tcPr>
            <w:tcW w:w="885" w:type="dxa"/>
            <w:tcBorders>
              <w:top w:val="nil"/>
              <w:left w:val="nil"/>
              <w:bottom w:val="nil"/>
              <w:right w:val="nil"/>
            </w:tcBorders>
            <w:shd w:val="clear" w:color="auto" w:fill="auto"/>
            <w:noWrap/>
            <w:vAlign w:val="bottom"/>
            <w:hideMark/>
          </w:tcPr>
          <w:p w14:paraId="6A20FF3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UK</w:t>
            </w:r>
          </w:p>
        </w:tc>
        <w:tc>
          <w:tcPr>
            <w:tcW w:w="1151" w:type="dxa"/>
            <w:tcBorders>
              <w:top w:val="nil"/>
              <w:left w:val="nil"/>
              <w:bottom w:val="nil"/>
              <w:right w:val="nil"/>
            </w:tcBorders>
            <w:shd w:val="clear" w:color="auto" w:fill="auto"/>
            <w:noWrap/>
            <w:vAlign w:val="bottom"/>
            <w:hideMark/>
          </w:tcPr>
          <w:p w14:paraId="0EEBC57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0603099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All males 50–79 years old between January 1995 and December 2001. Patients with a code for any cancer before starting date were excluded.</w:t>
            </w:r>
          </w:p>
        </w:tc>
        <w:tc>
          <w:tcPr>
            <w:tcW w:w="2604" w:type="dxa"/>
            <w:gridSpan w:val="2"/>
            <w:tcBorders>
              <w:top w:val="nil"/>
              <w:left w:val="nil"/>
              <w:bottom w:val="nil"/>
              <w:right w:val="nil"/>
            </w:tcBorders>
            <w:shd w:val="clear" w:color="auto" w:fill="auto"/>
            <w:noWrap/>
            <w:vAlign w:val="bottom"/>
            <w:hideMark/>
          </w:tcPr>
          <w:p w14:paraId="3D94023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Reviewed the computerized patient profiles.</w:t>
            </w:r>
          </w:p>
        </w:tc>
        <w:tc>
          <w:tcPr>
            <w:tcW w:w="1649" w:type="dxa"/>
            <w:gridSpan w:val="3"/>
            <w:tcBorders>
              <w:top w:val="nil"/>
              <w:left w:val="nil"/>
              <w:bottom w:val="nil"/>
              <w:right w:val="nil"/>
            </w:tcBorders>
            <w:shd w:val="clear" w:color="auto" w:fill="auto"/>
            <w:noWrap/>
            <w:vAlign w:val="bottom"/>
            <w:hideMark/>
          </w:tcPr>
          <w:p w14:paraId="72266E7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50–79</w:t>
            </w:r>
          </w:p>
        </w:tc>
        <w:tc>
          <w:tcPr>
            <w:tcW w:w="2835" w:type="dxa"/>
            <w:tcBorders>
              <w:top w:val="nil"/>
              <w:left w:val="nil"/>
              <w:bottom w:val="nil"/>
              <w:right w:val="nil"/>
            </w:tcBorders>
            <w:shd w:val="clear" w:color="auto" w:fill="auto"/>
            <w:noWrap/>
            <w:vAlign w:val="bottom"/>
            <w:hideMark/>
          </w:tcPr>
          <w:p w14:paraId="4769C88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calendar year, NSAID use, prior history of prostatism, body mass index, health care utilization (GP visits, referrals, hospitalizations), and all the variables included in the table using unconditional logistic regression.</w:t>
            </w:r>
          </w:p>
        </w:tc>
      </w:tr>
      <w:tr w:rsidR="0088700F" w:rsidRPr="0088700F" w14:paraId="3AD5E166" w14:textId="77777777" w:rsidTr="00B66CFF">
        <w:trPr>
          <w:trHeight w:val="276"/>
        </w:trPr>
        <w:tc>
          <w:tcPr>
            <w:tcW w:w="1329" w:type="dxa"/>
            <w:tcBorders>
              <w:top w:val="nil"/>
              <w:left w:val="nil"/>
              <w:bottom w:val="nil"/>
              <w:right w:val="nil"/>
            </w:tcBorders>
            <w:shd w:val="clear" w:color="auto" w:fill="auto"/>
            <w:noWrap/>
            <w:vAlign w:val="bottom"/>
            <w:hideMark/>
          </w:tcPr>
          <w:p w14:paraId="55425C8E" w14:textId="54875E13"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Lauren P. Wallner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{"citationID":"LVbeZGGV","properties":{"formattedCitation":"\\super 104\\nosupersub{}","plainCitation":"104","noteIndex":0},"citationItems":[{"id":114,"uris":["http://zotero.org/groups/5175522/items/P3LA723I"],"itemData":{"id":114,"type":"article-journal","abstract":"OBJECTIVE: • To determine if combinations of obesity, hypertension and diabetes influence the development of prostate cancer over 15 years of follow-up.\nPATIENTS AND METHODS: • In 1990, a randomly selected cohort of Caucasian men from Olmsted County, MN, USA, aged 40-79 years, was recruited; 2445 completed a questionnaire that included physician-diagnosed diabetes and hypertension. • Anthropometric measures were collected during clinical examination. Biopsy-confirmed prostate cancer was identified from medical records. • Proportional hazards regression was used to estimate the effects of these metabolic conditions, both individually and in combination, on the incidence rate of prostate cancer.\nRESULTS: • Men with hypertension alone or in combination with diabetes were more likely to develop prostate cancer than were men without any of the metabolic conditions. • The metabolic syndrome - the presence of all three conditions compared with men with no metabolic components - was only minimally and inversely associated with prostate cancer [hazard ratio (HR): 0.81; 95% confidence interval (CI): 0.20, 3.3] and no monotonic association between the number of metabolic components and prostate cancer was observed.\nCONCLUSIONS: • Our results suggest that it may not be sufficient to treat metabolic conditions as one variable when investigating the aetiology of prostate cancer in Caucasian men. • Further research should focus on the separate and combined effects of these metabolic conditions in large samples.","container-title":"BJU international","DOI":"10.1111/j.1464-410X.2010.09703.x","ISSN":"1464-410X","issue":"6","journalAbbreviation":"BJU Int","language":"eng","note":"PMID: 20880183\nPMCID: PMC3099535","page":"929-935","source":"PubMed","title":"The effects of metabolic conditions on prostate cancer incidence over 15 years of follow-up: results from the Olmsted County Study","title-short":"The effects of metabolic conditions on prostate cancer incidence over 15 years of follow-up","volume":"107","author":[{"family":"Wallner","given":"Lauren P."},{"family":"Morgenstern","given":"Hal"},{"family":"McGree","given":"Michaela E."},{"family":"Jacobson","given":"Debra J."},{"family":"St Sauver","given":"Jennifer L."},{"family":"Jacobsen","given":"Steven J."},{"family":"Sarma","given":"Aruna V."}],"issued":{"date-parts":[["2011",3]]}}}],"schema":"https://github.com/citation-style-language/schema/raw/master/csl-citation.json"}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0</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DE5A39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2011</w:t>
            </w:r>
          </w:p>
        </w:tc>
        <w:tc>
          <w:tcPr>
            <w:tcW w:w="885" w:type="dxa"/>
            <w:tcBorders>
              <w:top w:val="nil"/>
              <w:left w:val="nil"/>
              <w:bottom w:val="nil"/>
              <w:right w:val="nil"/>
            </w:tcBorders>
            <w:shd w:val="clear" w:color="auto" w:fill="auto"/>
            <w:noWrap/>
            <w:vAlign w:val="bottom"/>
            <w:hideMark/>
          </w:tcPr>
          <w:p w14:paraId="1DC239F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3F37803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4F3FA27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In 1990, a randomly selected cohort of Caucasian men from Olmsted County, MN, USA, aged 40-79 years, was recruited; 2445 completed a questionnaire that included physician-diagnosed diabetes and hypertension</w:t>
            </w:r>
          </w:p>
        </w:tc>
        <w:tc>
          <w:tcPr>
            <w:tcW w:w="2604" w:type="dxa"/>
            <w:gridSpan w:val="2"/>
            <w:tcBorders>
              <w:top w:val="nil"/>
              <w:left w:val="nil"/>
              <w:bottom w:val="nil"/>
              <w:right w:val="nil"/>
            </w:tcBorders>
            <w:shd w:val="clear" w:color="auto" w:fill="auto"/>
            <w:noWrap/>
            <w:vAlign w:val="bottom"/>
            <w:hideMark/>
          </w:tcPr>
          <w:p w14:paraId="574978B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Biopsy-confirmed cases of prostate cancer were identified through detailed review of medical records</w:t>
            </w:r>
          </w:p>
        </w:tc>
        <w:tc>
          <w:tcPr>
            <w:tcW w:w="1649" w:type="dxa"/>
            <w:gridSpan w:val="3"/>
            <w:tcBorders>
              <w:top w:val="nil"/>
              <w:left w:val="nil"/>
              <w:bottom w:val="nil"/>
              <w:right w:val="nil"/>
            </w:tcBorders>
            <w:shd w:val="clear" w:color="auto" w:fill="auto"/>
            <w:noWrap/>
            <w:vAlign w:val="bottom"/>
            <w:hideMark/>
          </w:tcPr>
          <w:p w14:paraId="38A7EBA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More than 40</w:t>
            </w:r>
          </w:p>
        </w:tc>
        <w:tc>
          <w:tcPr>
            <w:tcW w:w="2835" w:type="dxa"/>
            <w:tcBorders>
              <w:top w:val="nil"/>
              <w:left w:val="nil"/>
              <w:bottom w:val="nil"/>
              <w:right w:val="nil"/>
            </w:tcBorders>
            <w:shd w:val="clear" w:color="auto" w:fill="auto"/>
            <w:noWrap/>
            <w:vAlign w:val="bottom"/>
            <w:hideMark/>
          </w:tcPr>
          <w:p w14:paraId="1D07445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7774A0D8" w14:textId="77777777" w:rsidTr="00B66CFF">
        <w:trPr>
          <w:trHeight w:val="276"/>
        </w:trPr>
        <w:tc>
          <w:tcPr>
            <w:tcW w:w="1329" w:type="dxa"/>
            <w:tcBorders>
              <w:top w:val="nil"/>
              <w:left w:val="nil"/>
              <w:bottom w:val="nil"/>
              <w:right w:val="nil"/>
            </w:tcBorders>
            <w:shd w:val="clear" w:color="auto" w:fill="auto"/>
            <w:noWrap/>
            <w:vAlign w:val="bottom"/>
            <w:hideMark/>
          </w:tcPr>
          <w:p w14:paraId="3A34E271" w14:textId="38F154EA"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Bendix Carstensen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{"citationID":"TmziKw6D","properties":{"formattedCitation":"\\super 105\\nosupersub{}","plainCitation":"105","noteIndex":0},"citationItems":[{"id":113,"uris":["http://zotero.org/groups/5175522/items/JUK7QF6U"],"itemData":{"id":113,"type":"article-journal","abstract":"AIMS/HYPOTHESIS: An excess cancer incidence of 20-25% has been identified among persons with diabetes, most of whom have type 2 diabetes. We aimed to describe the association between type 1 diabetes and cancer incidence.\nMETHODS: Persons with type 1 diabetes were identified from five nationwide diabetes registers: Australia (2000-2008), Denmark (1995-2014), Finland (1972-2012), Scotland (1995-2012) and Sweden (1987-2012). Linkage to national cancer registries provided the numbers of incident cancers in people with type 1 diabetes and in the general population. We used Poisson models with adjustment for age and date of follow up to estimate hazard ratios for total and site-specific cancers.\nRESULTS: A total of 9,149 cancers occurred among persons with type 1 diabetes in 3.9 million person-years. The median age at cancer diagnosis was 51.1 years (interquartile range 43.5-59.5). The hazard ratios (HRs) (95% CIs) associated with type 1 diabetes for all cancers combined were 1.01 (0.98, 1.04) among men and 1.07 (1.04, 1.10) among women. HRs were increased for cancer of the stomach (men, HR 1.23 [1.04, 1.46]; women, HR 1.78 [1.49, 2.13]), liver (men, HR 2.00 [1.67, 2.40]; women, HR 1.55 [1.14, 2.10]), pancreas (men, HR 1.53 [1.30, 1.79]; women, HR 1.25 [1.02,1.53]), endometrium (HR 1.42 [1.27, 1.58]) and kidney (men, HR 1.30 [1.12, 1.49]; women, HR 1.47 [1.23, 1.77]). Reduced HRs were found for cancer of the prostate (HR 0.56 [0.51, 0.61]) and breast (HR 0.90 [0.85, 0.94]). HRs declined with increasing diabetes duration.\nCONCLUSION: Type 1 diabetes was associated with differences in the risk of several common cancers; the strength of these associations varied with the duration of diabetes.","container-title":"Diabetologia","DOI":"10.1007/s00125-016-3884-9","ISSN":"1432-0428","issue":"5","journalAbbreviation":"Diabetologia","language":"eng","note":"PMID: 26924393\nPMCID: PMC4826427","page":"980-988","source":"PubMed","title":"Cancer incidence in persons with type 1 diabetes: a five-country study of 9,000 cancers in type 1 diabetic individuals","title-short":"Cancer incidence in persons with type 1 diabetes","volume":"59","author":[{"family":"Carstensen","given":"Bendix"},{"family":"Read","given":"Stephanie H."},{"family":"Friis","given":"Søren"},{"family":"Sund","given":"Reijo"},{"family":"Keskimäki","given":"Ilmo"},{"family":"Svensson","given":"Ann-Marie"},{"family":"Ljung","given":"Rickard"},{"family":"Wild","given":"Sarah H."},{"family":"Kerssens","given":"Joannes J."},{"family":"Harding","given":"Jessica L."},{"family":"Magliano","given":"Dianna J."},{"family":"Gudbjörnsdottir","given":"Soffia"},{"literal":"Diabetes and Cancer Research Consortium"}],"issued":{"date-parts":[["2016",5]]}}}],"schema":"https://github.com/citation-style-language/schema/raw/master/csl-citation.json"}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1</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19DFE17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2016</w:t>
            </w:r>
          </w:p>
        </w:tc>
        <w:tc>
          <w:tcPr>
            <w:tcW w:w="885" w:type="dxa"/>
            <w:tcBorders>
              <w:top w:val="nil"/>
              <w:left w:val="nil"/>
              <w:bottom w:val="nil"/>
              <w:right w:val="nil"/>
            </w:tcBorders>
            <w:shd w:val="clear" w:color="auto" w:fill="auto"/>
            <w:noWrap/>
            <w:vAlign w:val="bottom"/>
            <w:hideMark/>
          </w:tcPr>
          <w:p w14:paraId="3CD978F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Australia, Denmark, Finland, Scotland </w:t>
            </w:r>
            <w:r w:rsidRPr="0088700F">
              <w:rPr>
                <w:rFonts w:ascii="Times New Roman" w:eastAsia="DengXian" w:hAnsi="Times New Roman" w:cs="Times New Roman"/>
                <w:color w:val="000000"/>
                <w:kern w:val="0"/>
                <w:sz w:val="18"/>
                <w:szCs w:val="18"/>
                <w14:ligatures w14:val="none"/>
              </w:rPr>
              <w:lastRenderedPageBreak/>
              <w:t>and Sweden</w:t>
            </w:r>
          </w:p>
        </w:tc>
        <w:tc>
          <w:tcPr>
            <w:tcW w:w="1151" w:type="dxa"/>
            <w:tcBorders>
              <w:top w:val="nil"/>
              <w:left w:val="nil"/>
              <w:bottom w:val="nil"/>
              <w:right w:val="nil"/>
            </w:tcBorders>
            <w:shd w:val="clear" w:color="auto" w:fill="auto"/>
            <w:noWrap/>
            <w:vAlign w:val="bottom"/>
            <w:hideMark/>
          </w:tcPr>
          <w:p w14:paraId="7E0229F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cohort</w:t>
            </w:r>
          </w:p>
        </w:tc>
        <w:tc>
          <w:tcPr>
            <w:tcW w:w="2819" w:type="dxa"/>
            <w:tcBorders>
              <w:top w:val="nil"/>
              <w:left w:val="nil"/>
              <w:bottom w:val="nil"/>
              <w:right w:val="nil"/>
            </w:tcBorders>
            <w:shd w:val="clear" w:color="auto" w:fill="auto"/>
            <w:noWrap/>
            <w:vAlign w:val="bottom"/>
            <w:hideMark/>
          </w:tcPr>
          <w:p w14:paraId="3410D63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Persons with type 1 diabetes were identified from five nationwide diabetes registers: Australia (2000–2008), Denmark (1995–2014), Finland (1972–2012), Scotland </w:t>
            </w:r>
            <w:r w:rsidRPr="0088700F">
              <w:rPr>
                <w:rFonts w:ascii="Times New Roman" w:eastAsia="DengXian" w:hAnsi="Times New Roman" w:cs="Times New Roman"/>
                <w:color w:val="000000"/>
                <w:kern w:val="0"/>
                <w:sz w:val="18"/>
                <w:szCs w:val="18"/>
                <w14:ligatures w14:val="none"/>
              </w:rPr>
              <w:lastRenderedPageBreak/>
              <w:t>(1995–2012) and Sweden (1987–2012)</w:t>
            </w:r>
          </w:p>
        </w:tc>
        <w:tc>
          <w:tcPr>
            <w:tcW w:w="2604" w:type="dxa"/>
            <w:gridSpan w:val="2"/>
            <w:tcBorders>
              <w:top w:val="nil"/>
              <w:left w:val="nil"/>
              <w:bottom w:val="nil"/>
              <w:right w:val="nil"/>
            </w:tcBorders>
            <w:shd w:val="clear" w:color="auto" w:fill="auto"/>
            <w:noWrap/>
            <w:vAlign w:val="bottom"/>
            <w:hideMark/>
          </w:tcPr>
          <w:p w14:paraId="04F64AE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Linkage to national cancer registries provided the numbers of incident cancers in people with type 1 diabetes and in the general population</w:t>
            </w:r>
          </w:p>
        </w:tc>
        <w:tc>
          <w:tcPr>
            <w:tcW w:w="1649" w:type="dxa"/>
            <w:gridSpan w:val="3"/>
            <w:tcBorders>
              <w:top w:val="nil"/>
              <w:left w:val="nil"/>
              <w:bottom w:val="nil"/>
              <w:right w:val="nil"/>
            </w:tcBorders>
            <w:shd w:val="clear" w:color="auto" w:fill="auto"/>
            <w:noWrap/>
            <w:vAlign w:val="bottom"/>
            <w:hideMark/>
          </w:tcPr>
          <w:p w14:paraId="77A45AB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7739977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29CBA25D" w14:textId="77777777" w:rsidTr="00B66CFF">
        <w:trPr>
          <w:trHeight w:val="276"/>
        </w:trPr>
        <w:tc>
          <w:tcPr>
            <w:tcW w:w="1329" w:type="dxa"/>
            <w:tcBorders>
              <w:top w:val="nil"/>
              <w:left w:val="nil"/>
              <w:bottom w:val="nil"/>
              <w:right w:val="nil"/>
            </w:tcBorders>
            <w:shd w:val="clear" w:color="auto" w:fill="auto"/>
            <w:noWrap/>
            <w:vAlign w:val="bottom"/>
            <w:hideMark/>
          </w:tcPr>
          <w:p w14:paraId="504B7EF8" w14:textId="2496CF18"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Bjornsdottir H.H. et al. </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{"citationID":"eNco72ai","properties":{"formattedCitation":"\\super 106\\nosupersub{}","plainCitation":"106","noteIndex":0},"citationItems":[{"id":104,"uris":["http://zotero.org/groups/5175522/items/RET2896L"],"itemData":{"id":104,"type":"paper-conference","abstract":"Background and aims: Studies suggest an increased risk for certain cancer types for type 2 diabetes (T2DM) and that these patients have an increased mortality from cancer. However, many of the studies in this area are limited by potential bias. Therefore, we set out to evaluate the incidence of all cancer and site-specific cancer, along with time-trends in cancer incidence as well as post-cancer mortality, among patients with T2DM compared to matched controls. Materials and methods: We included patients defined by the epidemiological definition as T2DM in the Swedish National Diabetes Register (NDR) between 1998 through 2012 and followed them through 2014. Each diabetic person was matched to 5 controls based on age, sex and county. The cohort included 457,473 persons with diabetes and 2,287,365 matched controls. All individuals were followed until the first site-specific cancer occurrence, death or end of follow-up, whichever came first. Incidence, trends in incidence and post-cancer mortality for cancer were estimated with cox regression and standardised incidence rates. Results: T2DM had a slightly increased risk for all cancer, HR 1.1 (95% CI 1.09 to 1.12). For the most common cancer sites we observed the following for incidence rates: Increased risk for breast cancer, HR 1.05 (95% CI 1.01 to 1.09) and colorectal cancer, HR 1.20 (95% CI 1.16 to 1.23), decreased risk for prostate cancer, HR 0.82 (95% CI 0.80 to 0.83), and risk of lung cancer, HR 1.01 (95% CI 0.97 to 1.05) for T2DM compared to controls. Of these four cancer sites only lung cancer showed a significant difference in change of risk over time, with a 30% greater increase in incidence over a 10 year period for T2DM compared to controls. For post-cancer mortality we observed the following: Increased mortality after diagnosis of prostate cancer, HR 1.29 (95% CI 1.25 to 1.35), breast cancer, HR 1.25 (95%CI 1.18 to 1.33) and colorectal cancer HR 1.09 (95% CI 1.05 to 1.13). in T2DM compared to controls. There was not a significant difference in post-cancer mortality between the groups for lung cancer, HR 1.02 (95%CI 0.98 to 1.06). The cancer types that T2DM was most associated with increase in risk were the following: Liver (HR 3.31), corpus uterus (HR 1.78), penis (HR 1.56), kidney (HR 1.45), gallbladder and bile ducts (HR 1.32), stomach (HR 1.21) and bladder (HR 1.20). Of these sites, pancreas cancer and corpus uterus cancer showed a significant difference in change of risk over time, with a 38% greater increase in incidence over a 10 year period for pancreas cancer and a 26% greater decrease for corpus uterus cancer for T2DM compared to controls. Conclusion: All cancer incidence was slightly elevated in patients with T2DM compared to controls. Patients with T2DM have an increased risk of certain cancers as well as lower post-cancer survival. Changes in cancer incidence over time were virtually the same in patients with diabetes compared to controls, with the exception of pancreas-, corpus uterus- and lung cancer. With rising incidence of diabetes these observations may be of importance and a challenge to improve future diabetes care.","collection-title":"English","container-title":"Diabetologia","DOI":"10.1007/s00125-018-4693-0","event-title":"54th EASD Annual Meeting of the European Association for the Study of Diabetes : Berlin, Germany, 1 - 5 October 2018","language":"English","page":"S591","title":"Cancer incidence and mortality among 457,473 persons with type 2 diabetes compared to 2,287,365 matched controls in Sweden: An observational study","volume":"vol.61","author":[{"family":"Bjornsdottir","given":"H.H."},{"family":"Franzén","given":"S"},{"family":"Rawshani","given":"A."}],"issued":{"date-parts":[["2018"]]}}}],"schema":"https://github.com/citation-style-language/schema/raw/master/csl-citation.json"}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2</w:t>
            </w:r>
            <w:r w:rsidRPr="0088700F">
              <w:rPr>
                <w:rFonts w:ascii="Times New Roman" w:eastAsia="DengXian" w:hAnsi="Times New Roman" w:cs="Times New Roman"/>
                <w:color w:val="000000"/>
                <w:kern w:val="0"/>
                <w:sz w:val="18"/>
                <w:szCs w:val="18"/>
                <w14:ligatures w14:val="none"/>
              </w:rPr>
              <w:fldChar w:fldCharType="end"/>
            </w:r>
            <w:r w:rsidRPr="0088700F">
              <w:rPr>
                <w:rFonts w:ascii="Times New Roman" w:eastAsia="DengXian" w:hAnsi="Times New Roman" w:cs="Times New Roman"/>
                <w:color w:val="000000"/>
                <w:kern w:val="0"/>
                <w:sz w:val="18"/>
                <w:szCs w:val="18"/>
                <w14:ligatures w14:val="none"/>
              </w:rPr>
              <w:t xml:space="preserve"> </w:t>
            </w:r>
          </w:p>
        </w:tc>
        <w:tc>
          <w:tcPr>
            <w:tcW w:w="620" w:type="dxa"/>
            <w:tcBorders>
              <w:top w:val="nil"/>
              <w:left w:val="nil"/>
              <w:bottom w:val="nil"/>
              <w:right w:val="nil"/>
            </w:tcBorders>
            <w:shd w:val="clear" w:color="auto" w:fill="auto"/>
            <w:noWrap/>
            <w:vAlign w:val="bottom"/>
            <w:hideMark/>
          </w:tcPr>
          <w:p w14:paraId="7B52DDB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3510855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Sweden</w:t>
            </w:r>
          </w:p>
        </w:tc>
        <w:tc>
          <w:tcPr>
            <w:tcW w:w="1151" w:type="dxa"/>
            <w:tcBorders>
              <w:top w:val="nil"/>
              <w:left w:val="nil"/>
              <w:bottom w:val="nil"/>
              <w:right w:val="nil"/>
            </w:tcBorders>
            <w:shd w:val="clear" w:color="auto" w:fill="auto"/>
            <w:noWrap/>
            <w:vAlign w:val="bottom"/>
            <w:hideMark/>
          </w:tcPr>
          <w:p w14:paraId="55D8BFC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77435A8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I</w:t>
            </w:r>
            <w:r w:rsidRPr="0088700F">
              <w:rPr>
                <w:rFonts w:ascii="Times New Roman" w:eastAsia="DengXian" w:hAnsi="Times New Roman" w:cs="Times New Roman"/>
                <w:color w:val="000000"/>
                <w:kern w:val="0"/>
                <w:sz w:val="18"/>
                <w:szCs w:val="18"/>
                <w14:ligatures w14:val="none"/>
              </w:rPr>
              <w:t>ncluded patients defined by the epidemiological definition as T2DM in the Swedish National Diabetes Register (NDR</w:t>
            </w:r>
            <w:r w:rsidRPr="0088700F">
              <w:rPr>
                <w:rFonts w:ascii="DengXian Light" w:eastAsia="DengXian Light" w:hAnsi="DengXian Light" w:cs="Times New Roman" w:hint="eastAsia"/>
                <w:color w:val="000000"/>
                <w:kern w:val="0"/>
                <w:sz w:val="18"/>
                <w:szCs w:val="18"/>
                <w14:ligatures w14:val="none"/>
              </w:rPr>
              <w:t>）</w:t>
            </w:r>
          </w:p>
        </w:tc>
        <w:tc>
          <w:tcPr>
            <w:tcW w:w="2552" w:type="dxa"/>
            <w:tcBorders>
              <w:top w:val="nil"/>
              <w:left w:val="nil"/>
              <w:bottom w:val="nil"/>
              <w:right w:val="nil"/>
            </w:tcBorders>
            <w:shd w:val="clear" w:color="auto" w:fill="auto"/>
            <w:vAlign w:val="bottom"/>
          </w:tcPr>
          <w:p w14:paraId="6DF54103"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 xml:space="preserve">Linkage to nation cancer </w:t>
            </w:r>
            <w:proofErr w:type="spellStart"/>
            <w:r w:rsidRPr="0088700F">
              <w:rPr>
                <w:rFonts w:ascii="Times New Roman" w:eastAsia="DengXian" w:hAnsi="Times New Roman" w:cs="Times New Roman" w:hint="eastAsia"/>
                <w:color w:val="000000"/>
                <w:kern w:val="0"/>
                <w:sz w:val="18"/>
                <w:szCs w:val="18"/>
                <w14:ligatures w14:val="none"/>
              </w:rPr>
              <w:t>registeries</w:t>
            </w:r>
            <w:proofErr w:type="spellEnd"/>
          </w:p>
        </w:tc>
        <w:tc>
          <w:tcPr>
            <w:tcW w:w="1701" w:type="dxa"/>
            <w:gridSpan w:val="4"/>
            <w:tcBorders>
              <w:top w:val="nil"/>
              <w:left w:val="nil"/>
              <w:bottom w:val="nil"/>
              <w:right w:val="nil"/>
            </w:tcBorders>
            <w:shd w:val="clear" w:color="auto" w:fill="auto"/>
            <w:noWrap/>
            <w:vAlign w:val="bottom"/>
            <w:hideMark/>
          </w:tcPr>
          <w:p w14:paraId="74CC0B0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c>
          <w:tcPr>
            <w:tcW w:w="2835" w:type="dxa"/>
            <w:tcBorders>
              <w:top w:val="nil"/>
              <w:left w:val="nil"/>
              <w:bottom w:val="nil"/>
              <w:right w:val="nil"/>
            </w:tcBorders>
            <w:shd w:val="clear" w:color="auto" w:fill="auto"/>
            <w:noWrap/>
            <w:vAlign w:val="bottom"/>
            <w:hideMark/>
          </w:tcPr>
          <w:p w14:paraId="52D0A80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7295FE46" w14:textId="77777777" w:rsidTr="00B66CFF">
        <w:trPr>
          <w:trHeight w:val="276"/>
        </w:trPr>
        <w:tc>
          <w:tcPr>
            <w:tcW w:w="1329" w:type="dxa"/>
            <w:tcBorders>
              <w:top w:val="nil"/>
              <w:left w:val="nil"/>
              <w:bottom w:val="nil"/>
              <w:right w:val="nil"/>
            </w:tcBorders>
            <w:shd w:val="clear" w:color="auto" w:fill="auto"/>
            <w:noWrap/>
            <w:vAlign w:val="bottom"/>
            <w:hideMark/>
          </w:tcPr>
          <w:p w14:paraId="042080A3" w14:textId="5E4CA9C8"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Karlin N.J.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{"citationID":"Wdm7NWtG","properties":{"formattedCitation":"\\super 107\\nosupersub{}","plainCitation":"107","noteIndex":0},"citationItems":[{"id":112,"uris":["http://zotero.org/groups/5175522/items/ZZ4XVJH3"],"itemData":{"id":112,"type":"article-journal","abstract":"AIM: To determine overall survival (OS) and glycemic control in patients with cancer and diabetes.\nMATERIALS &amp; METHODS: Patients of our institution with breast, colon, lung, pancreas and prostate cancer were retrospectively reviewed. OS was compared between matched patients with and without diabetes, and changes in glucose value over time were assessed.\nRESULTS: For 3934 patients each with and without diabetes, adjusted analysis showed no difference in OS according to diabetes status (hazard ratio: 1.07; 95% CI: 0.96-1.20). Mean glucose values decreased over time in patients with and without diabetes (p = 0.01).\nCONCLUSION: In this large study of patients with five common cancers, the co-occurrence of diabetes did not affect OS. Cancer did not adversely affect glucose levels.","container-title":"Future science OA","DOI":"10.2144/fsoa-2022-0018","ISSN":"2056-5623","issue":"9","journalAbbreviation":"Future Sci OA","language":"eng","note":"PMID: 36788982\nPMCID: PMC9912249","page":"FSO820","source":"PubMed","title":"Cancer, diabetes, survival and glycemic control: a large multisite analysis","title-short":"Cancer, diabetes, survival and glycemic control","volume":"8","author":[{"family":"Karlin","given":"Nina J."},{"family":"Kosiorek","given":"Heidi E."},{"family":"Verona","given":"Patricia M."},{"family":"Coppola","given":"Kyle E."},{"family":"Cook","given":"Curtiss B."}],"issued":{"date-parts":[["2022",10]]}}}],"schema":"https://github.com/citation-style-language/schema/raw/master/csl-citation.json"}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3</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6DF39F3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2023</w:t>
            </w:r>
          </w:p>
        </w:tc>
        <w:tc>
          <w:tcPr>
            <w:tcW w:w="885" w:type="dxa"/>
            <w:tcBorders>
              <w:top w:val="nil"/>
              <w:left w:val="nil"/>
              <w:bottom w:val="nil"/>
              <w:right w:val="nil"/>
            </w:tcBorders>
            <w:shd w:val="clear" w:color="auto" w:fill="auto"/>
            <w:noWrap/>
            <w:vAlign w:val="bottom"/>
            <w:hideMark/>
          </w:tcPr>
          <w:p w14:paraId="362EFA8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434F1F2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cross-section</w:t>
            </w:r>
          </w:p>
        </w:tc>
        <w:tc>
          <w:tcPr>
            <w:tcW w:w="2819" w:type="dxa"/>
            <w:tcBorders>
              <w:top w:val="nil"/>
              <w:left w:val="nil"/>
              <w:bottom w:val="nil"/>
              <w:right w:val="nil"/>
            </w:tcBorders>
            <w:shd w:val="clear" w:color="auto" w:fill="auto"/>
            <w:noWrap/>
            <w:vAlign w:val="bottom"/>
            <w:hideMark/>
          </w:tcPr>
          <w:p w14:paraId="4D6C22B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cancer center at the institution encompasses academic campuses in the Southeast, Southwest and Midwest (the sites included in this analysis). It is a comprehensive cancer center designated by the National Cancer Institute, with coordinated care and collaboration across the three sites.</w:t>
            </w:r>
          </w:p>
        </w:tc>
        <w:tc>
          <w:tcPr>
            <w:tcW w:w="2604" w:type="dxa"/>
            <w:gridSpan w:val="2"/>
            <w:tcBorders>
              <w:top w:val="nil"/>
              <w:left w:val="nil"/>
              <w:bottom w:val="nil"/>
              <w:right w:val="nil"/>
            </w:tcBorders>
            <w:shd w:val="clear" w:color="auto" w:fill="auto"/>
            <w:noWrap/>
            <w:vAlign w:val="bottom"/>
            <w:hideMark/>
          </w:tcPr>
          <w:p w14:paraId="487DB69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Cases were identified by pathology results and by International Classification of Diseases, Ninth Revision codes</w:t>
            </w:r>
          </w:p>
        </w:tc>
        <w:tc>
          <w:tcPr>
            <w:tcW w:w="1649" w:type="dxa"/>
            <w:gridSpan w:val="3"/>
            <w:tcBorders>
              <w:top w:val="nil"/>
              <w:left w:val="nil"/>
              <w:bottom w:val="nil"/>
              <w:right w:val="nil"/>
            </w:tcBorders>
            <w:shd w:val="clear" w:color="auto" w:fill="auto"/>
            <w:noWrap/>
            <w:vAlign w:val="bottom"/>
            <w:hideMark/>
          </w:tcPr>
          <w:p w14:paraId="19D31B26"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67±10 Control= 67±10</w:t>
            </w:r>
          </w:p>
        </w:tc>
        <w:tc>
          <w:tcPr>
            <w:tcW w:w="2835" w:type="dxa"/>
            <w:tcBorders>
              <w:top w:val="nil"/>
              <w:left w:val="nil"/>
              <w:bottom w:val="nil"/>
              <w:right w:val="nil"/>
            </w:tcBorders>
            <w:shd w:val="clear" w:color="auto" w:fill="auto"/>
            <w:noWrap/>
            <w:vAlign w:val="bottom"/>
            <w:hideMark/>
          </w:tcPr>
          <w:p w14:paraId="52C5352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22BEFDB9" w14:textId="77777777" w:rsidTr="00B66CFF">
        <w:trPr>
          <w:trHeight w:val="276"/>
        </w:trPr>
        <w:tc>
          <w:tcPr>
            <w:tcW w:w="1329" w:type="dxa"/>
            <w:tcBorders>
              <w:top w:val="nil"/>
              <w:left w:val="nil"/>
              <w:bottom w:val="nil"/>
              <w:right w:val="nil"/>
            </w:tcBorders>
            <w:shd w:val="clear" w:color="auto" w:fill="auto"/>
            <w:noWrap/>
            <w:vAlign w:val="bottom"/>
            <w:hideMark/>
          </w:tcPr>
          <w:p w14:paraId="7F48B817" w14:textId="1181B5C6" w:rsidR="0088700F" w:rsidRPr="0088700F" w:rsidRDefault="0088700F" w:rsidP="00340993">
            <w:pPr>
              <w:widowControl/>
              <w:rPr>
                <w:rFonts w:ascii="Times New Roman" w:eastAsia="DengXian" w:hAnsi="Times New Roman" w:cs="Times New Roman"/>
                <w:color w:val="000000"/>
                <w:kern w:val="0"/>
                <w:sz w:val="18"/>
                <w:szCs w:val="18"/>
                <w14:ligatures w14:val="none"/>
              </w:rPr>
            </w:pPr>
            <w:proofErr w:type="spellStart"/>
            <w:r w:rsidRPr="0088700F">
              <w:rPr>
                <w:rFonts w:ascii="Times New Roman" w:eastAsia="DengXian" w:hAnsi="Times New Roman" w:cs="Times New Roman"/>
                <w:color w:val="000000"/>
                <w:kern w:val="0"/>
                <w:sz w:val="18"/>
                <w:szCs w:val="18"/>
                <w14:ligatures w14:val="none"/>
              </w:rPr>
              <w:t>Mingyang</w:t>
            </w:r>
            <w:proofErr w:type="spellEnd"/>
            <w:r w:rsidRPr="0088700F">
              <w:rPr>
                <w:rFonts w:ascii="Times New Roman" w:eastAsia="DengXian" w:hAnsi="Times New Roman" w:cs="Times New Roman"/>
                <w:color w:val="000000"/>
                <w:kern w:val="0"/>
                <w:sz w:val="18"/>
                <w:szCs w:val="18"/>
                <w14:ligatures w14:val="none"/>
              </w:rPr>
              <w:t xml:space="preserve"> Song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{"citationID":"Wi6AbW0H","properties":{"formattedCitation":"\\super 108\\nosupersub{}","plainCitation":"108","noteIndex":0},"citationItems":[{"id":111,"uris":["http://zotero.org/groups/5175522/items/7F849FTW"],"itemData":{"id":111,"type":"article-journal","abstract":"BACKGROUND: The influence of type 2 diabetes mellitus (T2D) duration on cancer incidence remains poorly understood.\nMETHODS: We prospectively followed for cancer incidence 113 429 women in the Nurses' Health Study (1978-2014) and 45 604 men in the Health Professionals Follow-up Study (1988-2014) who were free of diabetes and cancer at baseline. Cancer incidences were ascertained by review of medical records.\nRESULTS: In the multivariable-adjusted model incident, T2D was associated with higher risk of cancers in the colorectum, lung, pancreas, esophagus, liver, thyroid, breast, and endometrium. The pooled hazard ratios (HRs) ranged from 1.21 (95% confidence interval [CI] = 1.06 to 1.38) for colorectal cancer to 3.39 (95% CI = 2.24 to 5.12) for liver cancer. For both composite cancer outcomes and individual cancers, the elevated risks did not further increase after 8 years of T2D duration. The hazard ratio for total cancer was 1.28 (95% CI = 1.17 to 1.40) for T2D duration of 4.1-6.0 years, 1.37 (95% CI = 1.25 to 1.50) for 6.1-8.0 years, 1.21 (95% CI = 1.09 to 1.35) for 8.1-10.0 years, and 1.04 (95% CI = 0.95 to 1.14) after 15.0 years. In a cross-sectional analysis, a higher level of plasma C-peptide was found among participants with prevalent T2D of up to 8 years than those without T2D, whereas a higher level of HbA1c was found for those with prevalent T2D of up to 15 years.\nCONCLUSIONS: Incident T2D was associated with higher cancer risk, which peaked at approximately 8 years after diabetes diagnosis. Similar duration-dependent pattern was observed for plasma C-peptide. Our findings support a role of hyperinsulinemia in cancer development.","container-title":"Journal of the National Cancer Institute","DOI":"10.1093/jnci/djaa141","ISSN":"1460-2105","issue":"4","journalAbbreviation":"J Natl Cancer Inst","language":"eng","note":"PMID: 33225344\nPMCID: PMC8599903","page":"381-389","source":"PubMed","title":"Incident Type 2 Diabetes Duration and Cancer Risk: A Prospective Study in Two US Cohorts","title-short":"Incident Type 2 Diabetes Duration and Cancer Risk","volume":"113","author":[{"family":"Hu","given":"Yang"},{"family":"Zhang","given":"Xuehong"},{"family":"Ma","given":"Yanan"},{"family":"Yuan","given":"Chen"},{"family":"Wang","given":"Molin"},{"family":"Wu","given":"Kana"},{"family":"Tabung","given":"Fred K."},{"family":"Tobias","given":"Deirdre"},{"family":"Hu","given":"Frank B."},{"family":"Giovannucci","given":"Edward"},{"family":"Song","given":"Mingyang"}],"issued":{"date-parts":[["2021",4,6]]}}}],"schema":"https://github.com/citation-style-language/schema/raw/master/csl-citation.json"}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4</w:t>
            </w:r>
            <w:r w:rsidRPr="0088700F">
              <w:rPr>
                <w:rFonts w:ascii="Times New Roman" w:eastAsia="DengXian" w:hAnsi="Times New Roman" w:cs="Times New Roman"/>
                <w:color w:val="000000"/>
                <w:kern w:val="0"/>
                <w:sz w:val="18"/>
                <w:szCs w:val="18"/>
                <w14:ligatures w14:val="none"/>
              </w:rPr>
              <w:fldChar w:fldCharType="end"/>
            </w:r>
            <w:r w:rsidRPr="0088700F">
              <w:rPr>
                <w:rFonts w:ascii="Times New Roman" w:eastAsia="DengXian" w:hAnsi="Times New Roman" w:cs="Times New Roman"/>
                <w:color w:val="000000"/>
                <w:kern w:val="0"/>
                <w:sz w:val="18"/>
                <w:szCs w:val="18"/>
                <w14:ligatures w14:val="none"/>
              </w:rPr>
              <w:t xml:space="preserve"> </w:t>
            </w:r>
          </w:p>
        </w:tc>
        <w:tc>
          <w:tcPr>
            <w:tcW w:w="620" w:type="dxa"/>
            <w:tcBorders>
              <w:top w:val="nil"/>
              <w:left w:val="nil"/>
              <w:bottom w:val="nil"/>
              <w:right w:val="nil"/>
            </w:tcBorders>
            <w:shd w:val="clear" w:color="auto" w:fill="auto"/>
            <w:noWrap/>
            <w:vAlign w:val="bottom"/>
            <w:hideMark/>
          </w:tcPr>
          <w:p w14:paraId="23CB4384"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2020</w:t>
            </w:r>
          </w:p>
        </w:tc>
        <w:tc>
          <w:tcPr>
            <w:tcW w:w="885" w:type="dxa"/>
            <w:tcBorders>
              <w:top w:val="nil"/>
              <w:left w:val="nil"/>
              <w:bottom w:val="nil"/>
              <w:right w:val="nil"/>
            </w:tcBorders>
            <w:shd w:val="clear" w:color="auto" w:fill="auto"/>
            <w:noWrap/>
            <w:vAlign w:val="bottom"/>
            <w:hideMark/>
          </w:tcPr>
          <w:p w14:paraId="47E9EDDA"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US</w:t>
            </w:r>
          </w:p>
        </w:tc>
        <w:tc>
          <w:tcPr>
            <w:tcW w:w="1151" w:type="dxa"/>
            <w:tcBorders>
              <w:top w:val="nil"/>
              <w:left w:val="nil"/>
              <w:bottom w:val="nil"/>
              <w:right w:val="nil"/>
            </w:tcBorders>
            <w:shd w:val="clear" w:color="auto" w:fill="auto"/>
            <w:noWrap/>
            <w:vAlign w:val="bottom"/>
            <w:hideMark/>
          </w:tcPr>
          <w:p w14:paraId="7456A84C"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nil"/>
              <w:right w:val="nil"/>
            </w:tcBorders>
            <w:shd w:val="clear" w:color="auto" w:fill="auto"/>
            <w:noWrap/>
            <w:vAlign w:val="bottom"/>
            <w:hideMark/>
          </w:tcPr>
          <w:p w14:paraId="3B835F3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Followed for cancer incidence 113 429 women in the Nurses’ Health Study (1978-2014) and 45 604 men in the Health Professionals Follow-up Study (1988-2014) who were free of diabetes and cancer at baseline</w:t>
            </w:r>
          </w:p>
        </w:tc>
        <w:tc>
          <w:tcPr>
            <w:tcW w:w="2604" w:type="dxa"/>
            <w:gridSpan w:val="2"/>
            <w:tcBorders>
              <w:top w:val="nil"/>
              <w:left w:val="nil"/>
              <w:bottom w:val="nil"/>
              <w:right w:val="nil"/>
            </w:tcBorders>
            <w:shd w:val="clear" w:color="auto" w:fill="auto"/>
            <w:noWrap/>
            <w:vAlign w:val="bottom"/>
            <w:hideMark/>
          </w:tcPr>
          <w:p w14:paraId="39E8F20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Cancer diagnosis was confirmed by medical record review among participants who reported a diagnosis of cancer on the follow-up questionnaires.</w:t>
            </w:r>
          </w:p>
        </w:tc>
        <w:tc>
          <w:tcPr>
            <w:tcW w:w="1649" w:type="dxa"/>
            <w:gridSpan w:val="3"/>
            <w:tcBorders>
              <w:top w:val="nil"/>
              <w:left w:val="nil"/>
              <w:bottom w:val="nil"/>
              <w:right w:val="nil"/>
            </w:tcBorders>
            <w:shd w:val="clear" w:color="auto" w:fill="auto"/>
            <w:noWrap/>
            <w:vAlign w:val="bottom"/>
            <w:hideMark/>
          </w:tcPr>
          <w:p w14:paraId="389A256D"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Exposure= 68.0±9.6 Control= 58.7±11.9 </w:t>
            </w:r>
          </w:p>
        </w:tc>
        <w:tc>
          <w:tcPr>
            <w:tcW w:w="2835" w:type="dxa"/>
            <w:tcBorders>
              <w:top w:val="nil"/>
              <w:left w:val="nil"/>
              <w:bottom w:val="nil"/>
              <w:right w:val="nil"/>
            </w:tcBorders>
            <w:shd w:val="clear" w:color="auto" w:fill="auto"/>
            <w:noWrap/>
            <w:vAlign w:val="bottom"/>
            <w:hideMark/>
          </w:tcPr>
          <w:p w14:paraId="0C9A9E7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br/>
              <w:t xml:space="preserve">Adjusting for age (month), ethnicity (White, African American, Asian, others), smoking status (never smoked, past smoker, currently smoke 1-14 cigarettes per day, 15-24 cigarettes per day, or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25 cigarettes per day), alcohol intake (0, 0.1-4.9, 5.0-9.9, 10.0-14.9, 15.0-29.9, and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30.0 g/d), multivitamin use (yes, no), physical activity (quintiles), total energy (quintiles), alternative healthy eating index (quintiles), family history of diabetes (yes, no), family history of cancer (yes, no), endoscopy screening (yes, no), and fasting glucose screening (yes, no). For women, insulin use (yes, no), oral hypoglycemic drug use (yes, no), mammography screening, postmenopausal hormone use (never, former, or current hormone use, or missing), and oral </w:t>
            </w:r>
            <w:r w:rsidRPr="0088700F">
              <w:rPr>
                <w:rFonts w:ascii="Times New Roman" w:eastAsia="DengXian" w:hAnsi="Times New Roman" w:cs="Times New Roman"/>
                <w:color w:val="000000"/>
                <w:kern w:val="0"/>
                <w:sz w:val="18"/>
                <w:szCs w:val="18"/>
                <w14:ligatures w14:val="none"/>
              </w:rPr>
              <w:lastRenderedPageBreak/>
              <w:t>contraceptive use were further adjusted</w:t>
            </w:r>
          </w:p>
        </w:tc>
      </w:tr>
      <w:tr w:rsidR="0088700F" w:rsidRPr="0088700F" w14:paraId="25A25E9E" w14:textId="77777777" w:rsidTr="00B66CFF">
        <w:trPr>
          <w:trHeight w:val="276"/>
        </w:trPr>
        <w:tc>
          <w:tcPr>
            <w:tcW w:w="1329" w:type="dxa"/>
            <w:tcBorders>
              <w:top w:val="nil"/>
              <w:left w:val="nil"/>
              <w:bottom w:val="nil"/>
              <w:right w:val="nil"/>
            </w:tcBorders>
            <w:shd w:val="clear" w:color="auto" w:fill="auto"/>
            <w:noWrap/>
            <w:vAlign w:val="bottom"/>
            <w:hideMark/>
          </w:tcPr>
          <w:p w14:paraId="141873A8" w14:textId="5143B9BE"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lastRenderedPageBreak/>
              <w:t>Chen C.B.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{"citationID":"qFnfCVPC","properties":{"formattedCitation":"\\super 109\\nosupersub{}","plainCitation":"109","noteIndex":0},"citationItems":[{"id":110,"uris":["http://zotero.org/groups/5175522/items/TD8IR82F"],"itemData":{"</w:instrText>
            </w:r>
            <w:r w:rsidRPr="0088700F">
              <w:rPr>
                <w:rFonts w:ascii="Times New Roman" w:eastAsia="DengXian" w:hAnsi="Times New Roman" w:cs="Times New Roman" w:hint="eastAsia"/>
                <w:color w:val="000000"/>
                <w:kern w:val="0"/>
                <w:sz w:val="18"/>
                <w:szCs w:val="18"/>
                <w14:ligatures w14:val="none"/>
              </w:rPr>
              <w:instrText xml:space="preserve">id":110,"type":"article-journal","abstract":"AIM: To examine the associations between prostate cancer, diabetes and race/ethnicity.\nMETHODS: Using administrative data from British Columbia, Canada for the period 1994 to 2012, we identified men aged </w:instrText>
            </w:r>
            <w:r w:rsidRPr="0088700F">
              <w:rPr>
                <w:rFonts w:ascii="Times New Roman" w:eastAsia="DengXian" w:hAnsi="Times New Roman" w:cs="Times New Roman" w:hint="eastAsia"/>
                <w:color w:val="000000"/>
                <w:kern w:val="0"/>
                <w:sz w:val="18"/>
                <w:szCs w:val="18"/>
                <w14:ligatures w14:val="none"/>
              </w:rPr>
              <w:instrText>≥</w:instrText>
            </w:r>
            <w:r w:rsidRPr="0088700F">
              <w:rPr>
                <w:rFonts w:ascii="Times New Roman" w:eastAsia="DengXian" w:hAnsi="Times New Roman" w:cs="Times New Roman" w:hint="eastAsia"/>
                <w:color w:val="000000"/>
                <w:kern w:val="0"/>
                <w:sz w:val="18"/>
                <w:szCs w:val="18"/>
                <w14:ligatures w14:val="none"/>
              </w:rPr>
              <w:instrText>50 y</w:instrText>
            </w:r>
            <w:r w:rsidRPr="0088700F">
              <w:rPr>
                <w:rFonts w:ascii="Times New Roman" w:eastAsia="DengXian" w:hAnsi="Times New Roman" w:cs="Times New Roman"/>
                <w:color w:val="000000"/>
                <w:kern w:val="0"/>
                <w:sz w:val="18"/>
                <w:szCs w:val="18"/>
                <w14:ligatures w14:val="none"/>
              </w:rPr>
              <w:instrText xml:space="preserve">ears with and without diabetes. Validated surname algorithms identified men as Chinese, Indian or of other race/ethnicity. Multivariable Cox regression was used to estimate adjusted risks of prostate cancer according to diabetes status and race/ethnicity.\nRESULTS: Our cohort of 160 566 men had a mean (sd) age of 64.7 (9.4) years and a median of 9 years' follow-up. The incidence rates of prostate cancer among those with and without diabetes were 177.4 (171.7-183.4) and 216.0 (209.7-222.5) per 1000 person-years, respectively. The incidence among Chinese men was 120.9 (109.2-133.1), among Indian men it was 144.1 (122.8-169.0) and in men of other ethnicity it was 204.8 (200.2-209.5). Diabetes was independently associated with a lower risk of prostate cancer (adjusted hazard ratio 0.82, 95% CI 0.78-0.86), as was Chinese (adjusted hazard ratio 0.54, 95% CI 0.46,0.63) and Indian (adjusted hazard ratio 0.66, 95% CI 0.49,0.89) race/ethnicity; however, there was no statistically significant interaction between diabetes status and race/ethnicity (all P&gt;0.1).\nCONCLUSION: Diabetes and Chinese and Indian race/ethnicity were each independently associated with a lower risk of prostate cancer.","container-title":"Diabetic Medicine: A Journal of the British Diabetic Association","DOI":"10.1111/dme.13536","ISSN":"1464-5491","issue":"1","journalAbbreviation":"Diabet Med","language":"eng","note":"PMID: 29078006","page":"107-111","source":"PubMed","title":"Risk of prostate cancer across different racial/ethnic groups in men with diabetes: a retrospective cohort study","title-short":"Risk of prostate cancer across different racial/ethnic groups in men with diabetes","volume":"35","author":[{"family":"Chen","given":"C. B."},{"family":"Eurich","given":"D. T."},{"family":"Majumdar","given":"S. R."},{"family":"Johnson","given":"J. A."}],"issued":{"date-parts":[["2018",1]]}}}],"schema":"https://github.com/citation-style-language/schema/raw/master/csl-citation.json"}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10</w:t>
            </w:r>
            <w:r w:rsidR="00D61C74">
              <w:rPr>
                <w:rFonts w:ascii="Times New Roman" w:eastAsia="DengXian" w:hAnsi="Times New Roman" w:cs="Times New Roman"/>
                <w:kern w:val="0"/>
                <w:sz w:val="18"/>
                <w:szCs w:val="24"/>
                <w:vertAlign w:val="superscript"/>
                <w14:ligatures w14:val="none"/>
              </w:rPr>
              <w:t>5</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nil"/>
              <w:right w:val="nil"/>
            </w:tcBorders>
            <w:shd w:val="clear" w:color="auto" w:fill="auto"/>
            <w:noWrap/>
            <w:vAlign w:val="bottom"/>
            <w:hideMark/>
          </w:tcPr>
          <w:p w14:paraId="0919B885"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2018</w:t>
            </w:r>
          </w:p>
        </w:tc>
        <w:tc>
          <w:tcPr>
            <w:tcW w:w="885" w:type="dxa"/>
            <w:tcBorders>
              <w:top w:val="nil"/>
              <w:left w:val="nil"/>
              <w:bottom w:val="nil"/>
              <w:right w:val="nil"/>
            </w:tcBorders>
            <w:shd w:val="clear" w:color="auto" w:fill="auto"/>
            <w:noWrap/>
            <w:vAlign w:val="bottom"/>
            <w:hideMark/>
          </w:tcPr>
          <w:p w14:paraId="3AC87A8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Canada</w:t>
            </w:r>
          </w:p>
        </w:tc>
        <w:tc>
          <w:tcPr>
            <w:tcW w:w="1151" w:type="dxa"/>
            <w:tcBorders>
              <w:top w:val="nil"/>
              <w:left w:val="nil"/>
              <w:bottom w:val="nil"/>
              <w:right w:val="nil"/>
            </w:tcBorders>
            <w:shd w:val="clear" w:color="auto" w:fill="auto"/>
            <w:noWrap/>
            <w:vAlign w:val="bottom"/>
            <w:hideMark/>
          </w:tcPr>
          <w:p w14:paraId="3811F12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case-control</w:t>
            </w:r>
          </w:p>
        </w:tc>
        <w:tc>
          <w:tcPr>
            <w:tcW w:w="2819" w:type="dxa"/>
            <w:tcBorders>
              <w:top w:val="nil"/>
              <w:left w:val="nil"/>
              <w:bottom w:val="nil"/>
              <w:right w:val="nil"/>
            </w:tcBorders>
            <w:shd w:val="clear" w:color="auto" w:fill="auto"/>
            <w:noWrap/>
            <w:vAlign w:val="bottom"/>
            <w:hideMark/>
          </w:tcPr>
          <w:p w14:paraId="235C2F2B"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Using administrative data from British Columbia, Canada for the period 1994 to 2012, we identified men aged </w:t>
            </w:r>
            <w:r w:rsidRPr="0088700F">
              <w:rPr>
                <w:rFonts w:ascii="DengXian Light" w:eastAsia="DengXian Light" w:hAnsi="DengXian Light" w:cs="Times New Roman" w:hint="eastAsia"/>
                <w:color w:val="000000"/>
                <w:kern w:val="0"/>
                <w:sz w:val="18"/>
                <w:szCs w:val="18"/>
                <w14:ligatures w14:val="none"/>
              </w:rPr>
              <w:t>≥</w:t>
            </w:r>
            <w:r w:rsidRPr="0088700F">
              <w:rPr>
                <w:rFonts w:ascii="Times New Roman" w:eastAsia="DengXian" w:hAnsi="Times New Roman" w:cs="Times New Roman"/>
                <w:color w:val="000000"/>
                <w:kern w:val="0"/>
                <w:sz w:val="18"/>
                <w:szCs w:val="18"/>
                <w14:ligatures w14:val="none"/>
              </w:rPr>
              <w:t xml:space="preserve">50 years with and without diabetes. </w:t>
            </w:r>
          </w:p>
        </w:tc>
        <w:tc>
          <w:tcPr>
            <w:tcW w:w="2604" w:type="dxa"/>
            <w:gridSpan w:val="2"/>
            <w:tcBorders>
              <w:top w:val="nil"/>
              <w:left w:val="nil"/>
              <w:bottom w:val="nil"/>
              <w:right w:val="nil"/>
            </w:tcBorders>
            <w:shd w:val="clear" w:color="auto" w:fill="auto"/>
            <w:noWrap/>
            <w:vAlign w:val="bottom"/>
            <w:hideMark/>
          </w:tcPr>
          <w:p w14:paraId="228A569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hint="eastAsia"/>
                <w:color w:val="000000"/>
                <w:kern w:val="0"/>
                <w:sz w:val="18"/>
                <w:szCs w:val="18"/>
                <w14:ligatures w14:val="none"/>
              </w:rPr>
              <w:t>E</w:t>
            </w:r>
            <w:r w:rsidRPr="0088700F">
              <w:rPr>
                <w:rFonts w:ascii="Times New Roman" w:eastAsia="DengXian" w:hAnsi="Times New Roman" w:cs="Times New Roman"/>
                <w:color w:val="000000"/>
                <w:kern w:val="0"/>
                <w:sz w:val="18"/>
                <w:szCs w:val="18"/>
                <w14:ligatures w14:val="none"/>
              </w:rPr>
              <w:t>liminating cases of cancer within the 2 years prior to the index date, cases of prostate cancer were identified (ICD-O-3 code C61) from the British Columbia Cancer Agency</w:t>
            </w:r>
          </w:p>
        </w:tc>
        <w:tc>
          <w:tcPr>
            <w:tcW w:w="1649" w:type="dxa"/>
            <w:gridSpan w:val="3"/>
            <w:tcBorders>
              <w:top w:val="nil"/>
              <w:left w:val="nil"/>
              <w:bottom w:val="nil"/>
              <w:right w:val="nil"/>
            </w:tcBorders>
            <w:shd w:val="clear" w:color="auto" w:fill="auto"/>
            <w:noWrap/>
            <w:vAlign w:val="bottom"/>
            <w:hideMark/>
          </w:tcPr>
          <w:p w14:paraId="3028D41F"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Exposure= 64.7±9.4 Control= 64.7±9.4</w:t>
            </w:r>
          </w:p>
        </w:tc>
        <w:tc>
          <w:tcPr>
            <w:tcW w:w="2835" w:type="dxa"/>
            <w:tcBorders>
              <w:top w:val="nil"/>
              <w:left w:val="nil"/>
              <w:bottom w:val="nil"/>
              <w:right w:val="nil"/>
            </w:tcBorders>
            <w:shd w:val="clear" w:color="auto" w:fill="auto"/>
            <w:noWrap/>
            <w:vAlign w:val="bottom"/>
            <w:hideMark/>
          </w:tcPr>
          <w:p w14:paraId="295E670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NR</w:t>
            </w:r>
          </w:p>
        </w:tc>
      </w:tr>
      <w:tr w:rsidR="0088700F" w:rsidRPr="0088700F" w14:paraId="0C115D33" w14:textId="77777777" w:rsidTr="00B66CFF">
        <w:trPr>
          <w:trHeight w:val="288"/>
        </w:trPr>
        <w:tc>
          <w:tcPr>
            <w:tcW w:w="1329" w:type="dxa"/>
            <w:tcBorders>
              <w:top w:val="nil"/>
              <w:left w:val="nil"/>
              <w:bottom w:val="single" w:sz="8" w:space="0" w:color="auto"/>
              <w:right w:val="nil"/>
            </w:tcBorders>
            <w:shd w:val="clear" w:color="auto" w:fill="auto"/>
            <w:noWrap/>
            <w:vAlign w:val="bottom"/>
            <w:hideMark/>
          </w:tcPr>
          <w:p w14:paraId="6114914A" w14:textId="7E690971"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Walker J.J. et al.</w:t>
            </w:r>
            <w:r w:rsidRPr="0088700F">
              <w:rPr>
                <w:rFonts w:ascii="Times New Roman" w:eastAsia="DengXian" w:hAnsi="Times New Roman" w:cs="Times New Roman"/>
                <w:color w:val="000000"/>
                <w:kern w:val="0"/>
                <w:sz w:val="18"/>
                <w:szCs w:val="18"/>
                <w14:ligatures w14:val="none"/>
              </w:rPr>
              <w:fldChar w:fldCharType="begin"/>
            </w:r>
            <w:r w:rsidRPr="0088700F">
              <w:rPr>
                <w:rFonts w:ascii="Times New Roman" w:eastAsia="DengXian" w:hAnsi="Times New Roman" w:cs="Times New Roman"/>
                <w:color w:val="000000"/>
                <w:kern w:val="0"/>
                <w:sz w:val="18"/>
                <w:szCs w:val="18"/>
                <w14:ligatures w14:val="none"/>
              </w:rPr>
              <w:instrText xml:space="preserve"> ADDIN ZOTERO_ITEM CSL_CITATION {"citationID":"RSF934oj","properties":{"formattedCitation":"\\super 110\\nosupersub{}","plainCitation":"110","noteIndex":0},"citationItems":[{"id":109,"uris":["http://zotero.org/groups/5175522/items/YY67L2AF"],"itemData":{"id":109,"type":"article-journal","abstract":"AIMS/HYPOTHESIS: The objective of this study was to use Scottish national data to assess the influence of type 2 diabetes on the risk of cancer at 16 different sites, while specifically investigating the role of confounding by socioeconomic status in the diabetes-cancer relationship.\nMETHODS: All people in Scotland aged 55-79 years diagnosed with any of the cancers of interest during the period 2001-2007 were identified and classified by the presence/absence of co-morbid type 2 diabetes. The influence of diabetes on cancer risk for each site was assessed via Poisson regression, initially with adjustment for age only, then adjusted for both age and socioeconomic status.\nRESULTS: There were 4,285 incident cancers in people with type 2 diabetes. RR for any cancers (adjusted for age only) was 1.11 (95% CI 1.05, 1.17) for men and 1.33 (1.28, 1.40) for women. Corresponding values after additional adjustment for socioeconomic status were 1.10 (1.04, 1.15) and 1.31 (1.25, 1.38), respectively. RRs for individual cancer sites varied markedly.\nCONCLUSIONS/INTERPRETATION: Socioeconomic status was found to have little influence on the association between type 2 diabetes and cancer.","container-title":"Diabetologia","DOI":"10.1007/s00125-013-2937-6","ISSN":"1432-0428","issue":"8","journalAbbreviation":"Diabetologia","language":"eng","note":"PMID: 23661106\nPMCID: PMC4131139","page":"1712-1715","source":"PubMed","title":"Type 2 diabetes, socioeconomic status and risk of cancer in Scotland 2001-2007","volume":"56","author":[{"family":"Walker","given":"J. J."},{"family":"Brewster","given":"D. H."},{"family":"Colhoun","given":"H. M."},{"family":"Fischbacher","given":"C. M."},{"family":"Leese","given":"G. P."},{"family":"Lindsay","given":"R. S."},{"family":"McKnight","given":"J. A."},{"family":"Philip","given":"S."},{"family":"Sattar","given":"N."},{"family":"Stockton","given":"D. L."},{"family":"Wild","given":"S. H."},{"literal":"Scottish Diabetes Research Network (SDRN) Epidemiology Group"}],"issued":{"date-parts":[["2013",8]]}}}],"schema":"https://github.com/citation-style-language/schema/raw/master/csl-citation.json"} </w:instrText>
            </w:r>
            <w:r w:rsidRPr="0088700F">
              <w:rPr>
                <w:rFonts w:ascii="Times New Roman" w:eastAsia="DengXian" w:hAnsi="Times New Roman" w:cs="Times New Roman"/>
                <w:color w:val="000000"/>
                <w:kern w:val="0"/>
                <w:sz w:val="18"/>
                <w:szCs w:val="18"/>
                <w14:ligatures w14:val="none"/>
              </w:rPr>
              <w:fldChar w:fldCharType="separate"/>
            </w:r>
            <w:r w:rsidRPr="0088700F">
              <w:rPr>
                <w:rFonts w:ascii="Times New Roman" w:eastAsia="DengXian" w:hAnsi="Times New Roman" w:cs="Times New Roman"/>
                <w:kern w:val="0"/>
                <w:sz w:val="18"/>
                <w:szCs w:val="24"/>
                <w:vertAlign w:val="superscript"/>
                <w14:ligatures w14:val="none"/>
              </w:rPr>
              <w:t>1</w:t>
            </w:r>
            <w:r w:rsidR="00D61C74">
              <w:rPr>
                <w:rFonts w:ascii="Times New Roman" w:eastAsia="DengXian" w:hAnsi="Times New Roman" w:cs="Times New Roman"/>
                <w:kern w:val="0"/>
                <w:sz w:val="18"/>
                <w:szCs w:val="24"/>
                <w:vertAlign w:val="superscript"/>
                <w14:ligatures w14:val="none"/>
              </w:rPr>
              <w:t>06</w:t>
            </w:r>
            <w:r w:rsidRPr="0088700F">
              <w:rPr>
                <w:rFonts w:ascii="Times New Roman" w:eastAsia="DengXian" w:hAnsi="Times New Roman" w:cs="Times New Roman"/>
                <w:color w:val="000000"/>
                <w:kern w:val="0"/>
                <w:sz w:val="18"/>
                <w:szCs w:val="18"/>
                <w14:ligatures w14:val="none"/>
              </w:rPr>
              <w:fldChar w:fldCharType="end"/>
            </w:r>
          </w:p>
        </w:tc>
        <w:tc>
          <w:tcPr>
            <w:tcW w:w="620" w:type="dxa"/>
            <w:tcBorders>
              <w:top w:val="nil"/>
              <w:left w:val="nil"/>
              <w:bottom w:val="single" w:sz="8" w:space="0" w:color="auto"/>
              <w:right w:val="nil"/>
            </w:tcBorders>
            <w:shd w:val="clear" w:color="auto" w:fill="auto"/>
            <w:noWrap/>
            <w:vAlign w:val="bottom"/>
            <w:hideMark/>
          </w:tcPr>
          <w:p w14:paraId="6D169F11"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2013</w:t>
            </w:r>
          </w:p>
        </w:tc>
        <w:tc>
          <w:tcPr>
            <w:tcW w:w="885" w:type="dxa"/>
            <w:tcBorders>
              <w:top w:val="nil"/>
              <w:left w:val="nil"/>
              <w:bottom w:val="single" w:sz="8" w:space="0" w:color="auto"/>
              <w:right w:val="nil"/>
            </w:tcBorders>
            <w:shd w:val="clear" w:color="auto" w:fill="auto"/>
            <w:noWrap/>
            <w:vAlign w:val="bottom"/>
            <w:hideMark/>
          </w:tcPr>
          <w:p w14:paraId="17E1518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UK</w:t>
            </w:r>
          </w:p>
        </w:tc>
        <w:tc>
          <w:tcPr>
            <w:tcW w:w="1151" w:type="dxa"/>
            <w:tcBorders>
              <w:top w:val="nil"/>
              <w:left w:val="nil"/>
              <w:bottom w:val="single" w:sz="8" w:space="0" w:color="auto"/>
              <w:right w:val="nil"/>
            </w:tcBorders>
            <w:shd w:val="clear" w:color="auto" w:fill="auto"/>
            <w:noWrap/>
            <w:vAlign w:val="bottom"/>
            <w:hideMark/>
          </w:tcPr>
          <w:p w14:paraId="3A026A29"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cohort</w:t>
            </w:r>
          </w:p>
        </w:tc>
        <w:tc>
          <w:tcPr>
            <w:tcW w:w="2819" w:type="dxa"/>
            <w:tcBorders>
              <w:top w:val="nil"/>
              <w:left w:val="nil"/>
              <w:bottom w:val="single" w:sz="8" w:space="0" w:color="auto"/>
              <w:right w:val="nil"/>
            </w:tcBorders>
            <w:shd w:val="clear" w:color="auto" w:fill="auto"/>
            <w:noWrap/>
            <w:vAlign w:val="bottom"/>
            <w:hideMark/>
          </w:tcPr>
          <w:p w14:paraId="09AF7BDE"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Data for people diagnosed with diabetes in Scotland were obtained from the Scottish Care Information – Diabetes Collaboration (SCI-DC) dataset. This holds clinical and demographic data on almost all patients with diabetes in Scotland</w:t>
            </w:r>
          </w:p>
        </w:tc>
        <w:tc>
          <w:tcPr>
            <w:tcW w:w="2604" w:type="dxa"/>
            <w:gridSpan w:val="2"/>
            <w:tcBorders>
              <w:top w:val="nil"/>
              <w:left w:val="nil"/>
              <w:bottom w:val="single" w:sz="8" w:space="0" w:color="auto"/>
              <w:right w:val="nil"/>
            </w:tcBorders>
            <w:shd w:val="clear" w:color="auto" w:fill="auto"/>
            <w:noWrap/>
            <w:vAlign w:val="bottom"/>
            <w:hideMark/>
          </w:tcPr>
          <w:p w14:paraId="2C2FA660"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The objective of this study was to use Scottish national data.</w:t>
            </w:r>
            <w:r w:rsidRPr="0088700F">
              <w:rPr>
                <w:rFonts w:ascii="Times New Roman" w:eastAsia="DengXian" w:hAnsi="Times New Roman" w:cs="Times New Roman" w:hint="eastAsia"/>
                <w:color w:val="000000"/>
                <w:kern w:val="0"/>
                <w:sz w:val="18"/>
                <w:szCs w:val="18"/>
                <w14:ligatures w14:val="none"/>
              </w:rPr>
              <w:t xml:space="preserve"> </w:t>
            </w:r>
            <w:r w:rsidRPr="0088700F">
              <w:rPr>
                <w:rFonts w:ascii="Times New Roman" w:eastAsia="DengXian" w:hAnsi="Times New Roman" w:cs="Times New Roman"/>
                <w:color w:val="000000"/>
                <w:kern w:val="0"/>
                <w:sz w:val="18"/>
                <w:szCs w:val="18"/>
                <w14:ligatures w14:val="none"/>
              </w:rPr>
              <w:t>All people in Scotland aged 55-79 years diagnosed with any of the cancers of interest during the period 2001-2007 were identified.</w:t>
            </w:r>
          </w:p>
        </w:tc>
        <w:tc>
          <w:tcPr>
            <w:tcW w:w="1649" w:type="dxa"/>
            <w:gridSpan w:val="3"/>
            <w:tcBorders>
              <w:top w:val="nil"/>
              <w:left w:val="nil"/>
              <w:bottom w:val="single" w:sz="8" w:space="0" w:color="auto"/>
              <w:right w:val="nil"/>
            </w:tcBorders>
            <w:shd w:val="clear" w:color="auto" w:fill="auto"/>
            <w:noWrap/>
            <w:vAlign w:val="bottom"/>
            <w:hideMark/>
          </w:tcPr>
          <w:p w14:paraId="3B0E8997"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 xml:space="preserve">55-79 </w:t>
            </w:r>
          </w:p>
        </w:tc>
        <w:tc>
          <w:tcPr>
            <w:tcW w:w="2835" w:type="dxa"/>
            <w:tcBorders>
              <w:top w:val="nil"/>
              <w:left w:val="nil"/>
              <w:bottom w:val="single" w:sz="8" w:space="0" w:color="auto"/>
              <w:right w:val="nil"/>
            </w:tcBorders>
            <w:shd w:val="clear" w:color="auto" w:fill="auto"/>
            <w:noWrap/>
            <w:vAlign w:val="bottom"/>
            <w:hideMark/>
          </w:tcPr>
          <w:p w14:paraId="37C14218" w14:textId="77777777" w:rsidR="0088700F" w:rsidRPr="0088700F" w:rsidRDefault="0088700F" w:rsidP="00340993">
            <w:pPr>
              <w:widowControl/>
              <w:rPr>
                <w:rFonts w:ascii="Times New Roman" w:eastAsia="DengXian" w:hAnsi="Times New Roman" w:cs="Times New Roman"/>
                <w:color w:val="000000"/>
                <w:kern w:val="0"/>
                <w:sz w:val="18"/>
                <w:szCs w:val="18"/>
                <w14:ligatures w14:val="none"/>
              </w:rPr>
            </w:pPr>
            <w:r w:rsidRPr="0088700F">
              <w:rPr>
                <w:rFonts w:ascii="Times New Roman" w:eastAsia="DengXian" w:hAnsi="Times New Roman" w:cs="Times New Roman"/>
                <w:color w:val="000000"/>
                <w:kern w:val="0"/>
                <w:sz w:val="18"/>
                <w:szCs w:val="18"/>
                <w14:ligatures w14:val="none"/>
              </w:rPr>
              <w:t>Adjusted for age and socioeconomic status</w:t>
            </w:r>
          </w:p>
        </w:tc>
      </w:tr>
    </w:tbl>
    <w:p w14:paraId="11313623" w14:textId="77777777" w:rsidR="0088700F" w:rsidRPr="0088700F" w:rsidRDefault="0088700F" w:rsidP="00340993">
      <w:pPr>
        <w:widowControl/>
        <w:shd w:val="clear" w:color="auto" w:fill="FFFFFF"/>
        <w:spacing w:before="100" w:beforeAutospacing="1" w:after="100" w:afterAutospacing="1" w:line="360" w:lineRule="auto"/>
        <w:outlineLvl w:val="0"/>
        <w:rPr>
          <w:rFonts w:ascii="Times New Roman" w:eastAsia="SimSun" w:hAnsi="Times New Roman" w:cs="Times New Roman"/>
          <w:sz w:val="24"/>
          <w:szCs w:val="24"/>
          <w14:ligatures w14:val="none"/>
        </w:rPr>
        <w:sectPr w:rsidR="0088700F" w:rsidRPr="0088700F" w:rsidSect="00752D6F">
          <w:pgSz w:w="16838" w:h="11906" w:orient="landscape"/>
          <w:pgMar w:top="1797" w:right="1440" w:bottom="1797" w:left="1440" w:header="851" w:footer="992" w:gutter="0"/>
          <w:cols w:space="425"/>
          <w:docGrid w:linePitch="312"/>
        </w:sectPr>
      </w:pPr>
    </w:p>
    <w:p w14:paraId="56FCA6BB" w14:textId="6F5451B3" w:rsidR="00340993" w:rsidRDefault="00340993" w:rsidP="00340993">
      <w:pPr>
        <w:pStyle w:val="AGHD1"/>
      </w:pPr>
      <w:bookmarkStart w:id="0" w:name="_Hlk165383713"/>
      <w:r w:rsidRPr="004D735C">
        <w:lastRenderedPageBreak/>
        <w:t>References</w:t>
      </w:r>
    </w:p>
    <w:p w14:paraId="35DD7ECC" w14:textId="77777777" w:rsidR="00340993" w:rsidRDefault="00340993" w:rsidP="00340993">
      <w:pPr>
        <w:pStyle w:val="AGPara"/>
        <w:sectPr w:rsidR="00340993" w:rsidSect="00752D6F">
          <w:pgSz w:w="11906" w:h="16838"/>
          <w:pgMar w:top="1440" w:right="1800" w:bottom="1440" w:left="1800" w:header="851" w:footer="992" w:gutter="0"/>
          <w:cols w:num="2" w:space="425"/>
          <w:docGrid w:type="lines" w:linePitch="312"/>
        </w:sectPr>
      </w:pPr>
    </w:p>
    <w:p w14:paraId="10CF3644" w14:textId="77777777" w:rsidR="00340993" w:rsidRPr="004D735C" w:rsidRDefault="00340993" w:rsidP="00340993">
      <w:pPr>
        <w:pStyle w:val="AGPara"/>
      </w:pPr>
    </w:p>
    <w:bookmarkEnd w:id="0"/>
    <w:p w14:paraId="14608E08" w14:textId="439235FF" w:rsidR="00340993" w:rsidRPr="002B4FC5" w:rsidRDefault="00340993" w:rsidP="00340993">
      <w:pPr>
        <w:pStyle w:val="Ref"/>
        <w:spacing w:after="0"/>
        <w:rPr>
          <w:rFonts w:cs="Calibri"/>
          <w:szCs w:val="20"/>
        </w:rPr>
      </w:pPr>
      <w:r w:rsidRPr="002B4FC5">
        <w:rPr>
          <w:rFonts w:cs="Calibri"/>
          <w:szCs w:val="20"/>
        </w:rPr>
        <w:t>3</w:t>
      </w:r>
      <w:r w:rsidR="004132C2" w:rsidRPr="002B4FC5">
        <w:rPr>
          <w:rFonts w:cs="Calibri"/>
          <w:szCs w:val="20"/>
        </w:rPr>
        <w:t>8</w:t>
      </w:r>
      <w:r w:rsidRPr="002B4FC5">
        <w:rPr>
          <w:rFonts w:cs="Calibri"/>
          <w:szCs w:val="20"/>
        </w:rPr>
        <w:t>.</w:t>
      </w:r>
      <w:r w:rsidRPr="002B4FC5">
        <w:rPr>
          <w:rFonts w:cs="Calibri"/>
          <w:szCs w:val="20"/>
        </w:rPr>
        <w:tab/>
      </w:r>
      <w:r w:rsidRPr="002B4FC5">
        <w:rPr>
          <w:rStyle w:val="fname"/>
          <w:rFonts w:cs="Calibri"/>
          <w:szCs w:val="20"/>
        </w:rPr>
        <w:t>La Vecchia</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Negri</w:t>
      </w:r>
      <w:r w:rsidRPr="002B4FC5">
        <w:rPr>
          <w:rFonts w:cs="Calibri"/>
          <w:szCs w:val="20"/>
        </w:rPr>
        <w:t xml:space="preserve"> </w:t>
      </w:r>
      <w:r w:rsidRPr="002B4FC5">
        <w:rPr>
          <w:rStyle w:val="lname"/>
          <w:rFonts w:cs="Calibri"/>
          <w:szCs w:val="20"/>
        </w:rPr>
        <w:t>E</w:t>
      </w:r>
      <w:r w:rsidRPr="002B4FC5">
        <w:rPr>
          <w:rFonts w:cs="Calibri"/>
          <w:szCs w:val="20"/>
        </w:rPr>
        <w:t xml:space="preserve">, </w:t>
      </w:r>
      <w:r w:rsidRPr="002B4FC5">
        <w:rPr>
          <w:rStyle w:val="fname"/>
          <w:rFonts w:cs="Calibri"/>
          <w:szCs w:val="20"/>
        </w:rPr>
        <w:t>Franceschi</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D’Avanzo</w:t>
      </w:r>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Boyle</w:t>
      </w:r>
      <w:r w:rsidRPr="002B4FC5">
        <w:rPr>
          <w:rFonts w:cs="Calibri"/>
          <w:szCs w:val="20"/>
        </w:rPr>
        <w:t xml:space="preserve"> </w:t>
      </w:r>
      <w:r w:rsidRPr="002B4FC5">
        <w:rPr>
          <w:rStyle w:val="lname"/>
          <w:rFonts w:cs="Calibri"/>
          <w:szCs w:val="20"/>
        </w:rPr>
        <w:t>P</w:t>
      </w:r>
      <w:r w:rsidRPr="002B4FC5">
        <w:rPr>
          <w:rFonts w:cs="Calibri"/>
          <w:szCs w:val="20"/>
        </w:rPr>
        <w:t>.</w:t>
      </w:r>
      <w:r w:rsidRPr="002B4FC5">
        <w:rPr>
          <w:rStyle w:val="atitle"/>
          <w:rFonts w:cs="Calibri"/>
          <w:szCs w:val="20"/>
        </w:rPr>
        <w:t xml:space="preserve"> A case-control study of diabetes mellitus and cancer risk.</w:t>
      </w:r>
      <w:r w:rsidRPr="002B4FC5">
        <w:rPr>
          <w:rStyle w:val="jtitle"/>
          <w:rFonts w:cs="Calibri"/>
          <w:szCs w:val="20"/>
        </w:rPr>
        <w:t xml:space="preserve"> Br J Cancer.</w:t>
      </w:r>
      <w:r w:rsidRPr="002B4FC5">
        <w:rPr>
          <w:rFonts w:cs="Calibri"/>
          <w:szCs w:val="20"/>
        </w:rPr>
        <w:t xml:space="preserve"> </w:t>
      </w:r>
      <w:r w:rsidRPr="002B4FC5">
        <w:rPr>
          <w:rStyle w:val="year"/>
          <w:rFonts w:cs="Calibri"/>
          <w:szCs w:val="20"/>
        </w:rPr>
        <w:t>1994</w:t>
      </w:r>
      <w:r w:rsidRPr="002B4FC5">
        <w:rPr>
          <w:rFonts w:cs="Calibri"/>
          <w:szCs w:val="20"/>
        </w:rPr>
        <w:t xml:space="preserve">; </w:t>
      </w:r>
      <w:r w:rsidRPr="002B4FC5">
        <w:rPr>
          <w:rStyle w:val="vol"/>
          <w:rFonts w:cs="Calibri"/>
          <w:szCs w:val="20"/>
        </w:rPr>
        <w:t>70</w:t>
      </w:r>
      <w:r w:rsidRPr="002B4FC5">
        <w:rPr>
          <w:rFonts w:cs="Calibri"/>
          <w:szCs w:val="20"/>
        </w:rPr>
        <w:t>:</w:t>
      </w:r>
      <w:r w:rsidRPr="002B4FC5">
        <w:rPr>
          <w:rStyle w:val="page"/>
          <w:rFonts w:cs="Calibri"/>
          <w:szCs w:val="20"/>
        </w:rPr>
        <w:t>950–3</w:t>
      </w:r>
      <w:r w:rsidRPr="002B4FC5">
        <w:rPr>
          <w:rFonts w:cs="Calibri"/>
          <w:szCs w:val="20"/>
        </w:rPr>
        <w:t>.</w:t>
      </w:r>
    </w:p>
    <w:p w14:paraId="57357317" w14:textId="77777777" w:rsidR="00340993" w:rsidRPr="002B4FC5" w:rsidRDefault="00340993" w:rsidP="00340993">
      <w:pPr>
        <w:pStyle w:val="Ref"/>
        <w:spacing w:after="120"/>
        <w:rPr>
          <w:rFonts w:cs="Calibri"/>
          <w:szCs w:val="20"/>
        </w:rPr>
      </w:pPr>
      <w:r w:rsidRPr="002B4FC5">
        <w:rPr>
          <w:rFonts w:cs="Calibri"/>
          <w:szCs w:val="20"/>
        </w:rPr>
        <w:tab/>
      </w:r>
      <w:hyperlink r:id="rId7">
        <w:r w:rsidRPr="002B4FC5">
          <w:rPr>
            <w:rFonts w:cs="Calibri"/>
            <w:color w:val="0000FF"/>
            <w:szCs w:val="20"/>
            <w:u w:val="single"/>
          </w:rPr>
          <w:t>https://doi.org/10.1038/bjc.1994.427</w:t>
        </w:r>
      </w:hyperlink>
      <w:r w:rsidRPr="002B4FC5">
        <w:rPr>
          <w:rFonts w:cs="Calibri"/>
          <w:szCs w:val="20"/>
        </w:rPr>
        <w:t xml:space="preserve"> PMID:</w:t>
      </w:r>
      <w:hyperlink r:id="rId8">
        <w:r w:rsidRPr="002B4FC5">
          <w:rPr>
            <w:rFonts w:cs="Calibri"/>
            <w:color w:val="0000FF"/>
            <w:szCs w:val="20"/>
            <w:u w:val="single"/>
          </w:rPr>
          <w:t>7947103</w:t>
        </w:r>
      </w:hyperlink>
    </w:p>
    <w:p w14:paraId="388D1D50" w14:textId="0CCF7E20" w:rsidR="00340993" w:rsidRPr="002B4FC5" w:rsidRDefault="004132C2" w:rsidP="00340993">
      <w:pPr>
        <w:pStyle w:val="Ref"/>
        <w:spacing w:after="0"/>
        <w:rPr>
          <w:rFonts w:cs="Calibri"/>
          <w:szCs w:val="20"/>
        </w:rPr>
      </w:pPr>
      <w:r w:rsidRPr="002B4FC5">
        <w:rPr>
          <w:rFonts w:cs="Calibri"/>
          <w:szCs w:val="20"/>
        </w:rPr>
        <w:t>39</w:t>
      </w:r>
      <w:r w:rsidR="00340993" w:rsidRPr="002B4FC5">
        <w:rPr>
          <w:rFonts w:cs="Calibri"/>
          <w:szCs w:val="20"/>
        </w:rPr>
        <w:t>.</w:t>
      </w:r>
      <w:r w:rsidR="00340993" w:rsidRPr="002B4FC5">
        <w:rPr>
          <w:rFonts w:cs="Calibri"/>
          <w:szCs w:val="20"/>
        </w:rPr>
        <w:tab/>
      </w:r>
      <w:r w:rsidR="00340993" w:rsidRPr="002B4FC5">
        <w:rPr>
          <w:rStyle w:val="fname"/>
          <w:rFonts w:cs="Calibri"/>
          <w:szCs w:val="20"/>
        </w:rPr>
        <w:t>Tindall</w:t>
      </w:r>
      <w:r w:rsidR="00340993" w:rsidRPr="002B4FC5">
        <w:rPr>
          <w:rFonts w:cs="Calibri"/>
          <w:szCs w:val="20"/>
        </w:rPr>
        <w:t xml:space="preserve"> </w:t>
      </w:r>
      <w:r w:rsidR="00340993" w:rsidRPr="002B4FC5">
        <w:rPr>
          <w:rStyle w:val="lname"/>
          <w:rFonts w:cs="Calibri"/>
          <w:szCs w:val="20"/>
        </w:rPr>
        <w:t>EA</w:t>
      </w:r>
      <w:r w:rsidR="00340993" w:rsidRPr="002B4FC5">
        <w:rPr>
          <w:rFonts w:cs="Calibri"/>
          <w:szCs w:val="20"/>
        </w:rPr>
        <w:t xml:space="preserve">, </w:t>
      </w:r>
      <w:r w:rsidR="00340993" w:rsidRPr="002B4FC5">
        <w:rPr>
          <w:rStyle w:val="fname"/>
          <w:rFonts w:cs="Calibri"/>
          <w:szCs w:val="20"/>
        </w:rPr>
        <w:t>Bornman</w:t>
      </w:r>
      <w:r w:rsidR="00340993" w:rsidRPr="002B4FC5">
        <w:rPr>
          <w:rFonts w:cs="Calibri"/>
          <w:szCs w:val="20"/>
        </w:rPr>
        <w:t xml:space="preserve"> </w:t>
      </w:r>
      <w:r w:rsidR="00340993" w:rsidRPr="002B4FC5">
        <w:rPr>
          <w:rStyle w:val="lname"/>
          <w:rFonts w:cs="Calibri"/>
          <w:szCs w:val="20"/>
        </w:rPr>
        <w:t>MS</w:t>
      </w:r>
      <w:r w:rsidR="00340993" w:rsidRPr="002B4FC5">
        <w:rPr>
          <w:rFonts w:cs="Calibri"/>
          <w:szCs w:val="20"/>
        </w:rPr>
        <w:t xml:space="preserve">, </w:t>
      </w:r>
      <w:r w:rsidR="00340993" w:rsidRPr="002B4FC5">
        <w:rPr>
          <w:rStyle w:val="fname"/>
          <w:rFonts w:cs="Calibri"/>
          <w:szCs w:val="20"/>
        </w:rPr>
        <w:t>van Zyl</w:t>
      </w:r>
      <w:r w:rsidR="00340993" w:rsidRPr="002B4FC5">
        <w:rPr>
          <w:rFonts w:cs="Calibri"/>
          <w:szCs w:val="20"/>
        </w:rPr>
        <w:t xml:space="preserve"> </w:t>
      </w:r>
      <w:r w:rsidR="00340993" w:rsidRPr="002B4FC5">
        <w:rPr>
          <w:rStyle w:val="lname"/>
          <w:rFonts w:cs="Calibri"/>
          <w:szCs w:val="20"/>
        </w:rPr>
        <w:t>S</w:t>
      </w:r>
      <w:r w:rsidR="00340993" w:rsidRPr="002B4FC5">
        <w:rPr>
          <w:rFonts w:cs="Calibri"/>
          <w:szCs w:val="20"/>
        </w:rPr>
        <w:t xml:space="preserve">, </w:t>
      </w:r>
      <w:proofErr w:type="spellStart"/>
      <w:r w:rsidR="00340993" w:rsidRPr="002B4FC5">
        <w:rPr>
          <w:rStyle w:val="fname"/>
          <w:rFonts w:cs="Calibri"/>
          <w:szCs w:val="20"/>
        </w:rPr>
        <w:t>Segone</w:t>
      </w:r>
      <w:proofErr w:type="spellEnd"/>
      <w:r w:rsidR="00340993" w:rsidRPr="002B4FC5">
        <w:rPr>
          <w:rFonts w:cs="Calibri"/>
          <w:szCs w:val="20"/>
        </w:rPr>
        <w:t xml:space="preserve"> </w:t>
      </w:r>
      <w:r w:rsidR="00340993" w:rsidRPr="002B4FC5">
        <w:rPr>
          <w:rStyle w:val="lname"/>
          <w:rFonts w:cs="Calibri"/>
          <w:szCs w:val="20"/>
        </w:rPr>
        <w:t>AM</w:t>
      </w:r>
      <w:r w:rsidR="00340993" w:rsidRPr="002B4FC5">
        <w:rPr>
          <w:rFonts w:cs="Calibri"/>
          <w:szCs w:val="20"/>
        </w:rPr>
        <w:t xml:space="preserve">, </w:t>
      </w:r>
      <w:proofErr w:type="spellStart"/>
      <w:r w:rsidR="00340993" w:rsidRPr="002B4FC5">
        <w:rPr>
          <w:rStyle w:val="fname"/>
          <w:rFonts w:cs="Calibri"/>
          <w:szCs w:val="20"/>
        </w:rPr>
        <w:t>Monare</w:t>
      </w:r>
      <w:proofErr w:type="spellEnd"/>
      <w:r w:rsidR="00340993" w:rsidRPr="002B4FC5">
        <w:rPr>
          <w:rFonts w:cs="Calibri"/>
          <w:szCs w:val="20"/>
        </w:rPr>
        <w:t xml:space="preserve"> </w:t>
      </w:r>
      <w:r w:rsidR="00340993" w:rsidRPr="002B4FC5">
        <w:rPr>
          <w:rStyle w:val="lname"/>
          <w:rFonts w:cs="Calibri"/>
          <w:szCs w:val="20"/>
        </w:rPr>
        <w:t>LR</w:t>
      </w:r>
      <w:r w:rsidR="00340993" w:rsidRPr="002B4FC5">
        <w:rPr>
          <w:rFonts w:cs="Calibri"/>
          <w:szCs w:val="20"/>
        </w:rPr>
        <w:t xml:space="preserve">, </w:t>
      </w:r>
      <w:r w:rsidR="00340993" w:rsidRPr="002B4FC5">
        <w:rPr>
          <w:rStyle w:val="fname"/>
          <w:rFonts w:cs="Calibri"/>
          <w:szCs w:val="20"/>
        </w:rPr>
        <w:t>Venter</w:t>
      </w:r>
      <w:r w:rsidR="00340993" w:rsidRPr="002B4FC5">
        <w:rPr>
          <w:rFonts w:cs="Calibri"/>
          <w:szCs w:val="20"/>
        </w:rPr>
        <w:t xml:space="preserve"> </w:t>
      </w:r>
      <w:r w:rsidR="00340993" w:rsidRPr="002B4FC5">
        <w:rPr>
          <w:rStyle w:val="lname"/>
          <w:rFonts w:cs="Calibri"/>
          <w:szCs w:val="20"/>
        </w:rPr>
        <w:t>PA</w:t>
      </w:r>
      <w:r w:rsidR="00340993" w:rsidRPr="002B4FC5">
        <w:rPr>
          <w:rFonts w:cs="Calibri"/>
          <w:szCs w:val="20"/>
        </w:rPr>
        <w:t xml:space="preserve">, </w:t>
      </w:r>
      <w:r w:rsidR="00340993" w:rsidRPr="002B4FC5">
        <w:rPr>
          <w:rStyle w:val="fname"/>
          <w:rFonts w:cs="Calibri"/>
          <w:szCs w:val="20"/>
        </w:rPr>
        <w:t>Hayes</w:t>
      </w:r>
      <w:r w:rsidR="00340993" w:rsidRPr="002B4FC5">
        <w:rPr>
          <w:rFonts w:cs="Calibri"/>
          <w:szCs w:val="20"/>
        </w:rPr>
        <w:t xml:space="preserve"> </w:t>
      </w:r>
      <w:r w:rsidR="00340993" w:rsidRPr="002B4FC5">
        <w:rPr>
          <w:rStyle w:val="lname"/>
          <w:rFonts w:cs="Calibri"/>
          <w:szCs w:val="20"/>
        </w:rPr>
        <w:t>VM</w:t>
      </w:r>
      <w:r w:rsidR="00340993" w:rsidRPr="002B4FC5">
        <w:rPr>
          <w:rFonts w:cs="Calibri"/>
          <w:szCs w:val="20"/>
        </w:rPr>
        <w:t>.</w:t>
      </w:r>
      <w:r w:rsidR="00340993" w:rsidRPr="002B4FC5">
        <w:rPr>
          <w:rStyle w:val="atitle"/>
          <w:rFonts w:cs="Calibri"/>
          <w:szCs w:val="20"/>
        </w:rPr>
        <w:t xml:space="preserve"> Addressing the contribution of previously described genetic and epidemiological risk factors associated with increased prostate cancer risk and aggressive disease within men from South Africa.</w:t>
      </w:r>
      <w:r w:rsidR="00340993" w:rsidRPr="002B4FC5">
        <w:rPr>
          <w:rStyle w:val="jtitle"/>
          <w:rFonts w:cs="Calibri"/>
          <w:szCs w:val="20"/>
        </w:rPr>
        <w:t xml:space="preserve"> BMC Urol.</w:t>
      </w:r>
      <w:r w:rsidR="00340993" w:rsidRPr="002B4FC5">
        <w:rPr>
          <w:rFonts w:cs="Calibri"/>
          <w:szCs w:val="20"/>
        </w:rPr>
        <w:t xml:space="preserve"> </w:t>
      </w:r>
      <w:r w:rsidR="00340993" w:rsidRPr="002B4FC5">
        <w:rPr>
          <w:rStyle w:val="year"/>
          <w:rFonts w:cs="Calibri"/>
          <w:szCs w:val="20"/>
        </w:rPr>
        <w:t>2013; 13:74.</w:t>
      </w:r>
    </w:p>
    <w:p w14:paraId="18AA4561" w14:textId="77777777" w:rsidR="00340993" w:rsidRPr="002B4FC5" w:rsidRDefault="00340993" w:rsidP="00340993">
      <w:pPr>
        <w:pStyle w:val="Ref"/>
        <w:spacing w:after="120"/>
        <w:rPr>
          <w:rFonts w:cs="Calibri"/>
          <w:szCs w:val="20"/>
        </w:rPr>
      </w:pPr>
      <w:r w:rsidRPr="002B4FC5">
        <w:rPr>
          <w:rFonts w:cs="Calibri"/>
          <w:szCs w:val="20"/>
        </w:rPr>
        <w:tab/>
      </w:r>
      <w:hyperlink r:id="rId9">
        <w:r w:rsidRPr="002B4FC5">
          <w:rPr>
            <w:rFonts w:cs="Calibri"/>
            <w:color w:val="0000FF"/>
            <w:szCs w:val="20"/>
            <w:u w:val="single"/>
          </w:rPr>
          <w:t>https://doi.org/10.1186/1471-2490-13-74</w:t>
        </w:r>
      </w:hyperlink>
      <w:r w:rsidRPr="002B4FC5">
        <w:rPr>
          <w:rFonts w:cs="Calibri"/>
          <w:szCs w:val="20"/>
        </w:rPr>
        <w:t xml:space="preserve"> PMID:</w:t>
      </w:r>
      <w:hyperlink r:id="rId10">
        <w:r w:rsidRPr="002B4FC5">
          <w:rPr>
            <w:rFonts w:cs="Calibri"/>
            <w:color w:val="0000FF"/>
            <w:szCs w:val="20"/>
            <w:u w:val="single"/>
          </w:rPr>
          <w:t>24373635</w:t>
        </w:r>
      </w:hyperlink>
    </w:p>
    <w:p w14:paraId="5734605F" w14:textId="4C215201"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Suarez Arbelaez</w:t>
      </w:r>
      <w:r w:rsidRPr="002B4FC5">
        <w:rPr>
          <w:rFonts w:cs="Calibri"/>
          <w:szCs w:val="20"/>
        </w:rPr>
        <w:t xml:space="preserve"> </w:t>
      </w:r>
      <w:r w:rsidRPr="002B4FC5">
        <w:rPr>
          <w:rStyle w:val="lname"/>
          <w:rFonts w:cs="Calibri"/>
          <w:szCs w:val="20"/>
        </w:rPr>
        <w:t>MC</w:t>
      </w:r>
      <w:r w:rsidRPr="002B4FC5">
        <w:rPr>
          <w:rFonts w:cs="Calibri"/>
          <w:szCs w:val="20"/>
        </w:rPr>
        <w:t xml:space="preserve">, </w:t>
      </w:r>
      <w:proofErr w:type="spellStart"/>
      <w:r w:rsidRPr="002B4FC5">
        <w:rPr>
          <w:rStyle w:val="fname"/>
          <w:rFonts w:cs="Calibri"/>
          <w:szCs w:val="20"/>
        </w:rPr>
        <w:t>Nackeeran</w:t>
      </w:r>
      <w:proofErr w:type="spellEnd"/>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Shah</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Blachman-Braun</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Bronson</w:t>
      </w:r>
      <w:r w:rsidRPr="002B4FC5">
        <w:rPr>
          <w:rFonts w:cs="Calibri"/>
          <w:szCs w:val="20"/>
        </w:rPr>
        <w:t xml:space="preserve"> </w:t>
      </w:r>
      <w:r w:rsidRPr="002B4FC5">
        <w:rPr>
          <w:rStyle w:val="lname"/>
          <w:rFonts w:cs="Calibri"/>
          <w:szCs w:val="20"/>
        </w:rPr>
        <w:t>I</w:t>
      </w:r>
      <w:r w:rsidRPr="002B4FC5">
        <w:rPr>
          <w:rFonts w:cs="Calibri"/>
          <w:szCs w:val="20"/>
        </w:rPr>
        <w:t xml:space="preserve">, </w:t>
      </w:r>
      <w:r w:rsidRPr="002B4FC5">
        <w:rPr>
          <w:rStyle w:val="fname"/>
          <w:rFonts w:cs="Calibri"/>
          <w:szCs w:val="20"/>
        </w:rPr>
        <w:t>Towe</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Bhat</w:t>
      </w:r>
      <w:r w:rsidRPr="002B4FC5">
        <w:rPr>
          <w:rFonts w:cs="Calibri"/>
          <w:szCs w:val="20"/>
        </w:rPr>
        <w:t xml:space="preserve"> </w:t>
      </w:r>
      <w:r w:rsidRPr="002B4FC5">
        <w:rPr>
          <w:rStyle w:val="lname"/>
          <w:rFonts w:cs="Calibri"/>
          <w:szCs w:val="20"/>
        </w:rPr>
        <w:t>A</w:t>
      </w:r>
      <w:r w:rsidRPr="002B4FC5">
        <w:rPr>
          <w:rFonts w:cs="Calibri"/>
          <w:szCs w:val="20"/>
        </w:rPr>
        <w:t xml:space="preserve">, </w:t>
      </w:r>
      <w:proofErr w:type="spellStart"/>
      <w:r w:rsidRPr="002B4FC5">
        <w:rPr>
          <w:rStyle w:val="fname"/>
          <w:rFonts w:cs="Calibri"/>
          <w:szCs w:val="20"/>
        </w:rPr>
        <w:t>Marcovich</w:t>
      </w:r>
      <w:proofErr w:type="spellEnd"/>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Ramasamy</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Shah</w:t>
      </w:r>
      <w:r w:rsidRPr="002B4FC5">
        <w:rPr>
          <w:rFonts w:cs="Calibri"/>
          <w:szCs w:val="20"/>
        </w:rPr>
        <w:t xml:space="preserve"> </w:t>
      </w:r>
      <w:r w:rsidRPr="002B4FC5">
        <w:rPr>
          <w:rStyle w:val="lname"/>
          <w:rFonts w:cs="Calibri"/>
          <w:szCs w:val="20"/>
        </w:rPr>
        <w:t>HN</w:t>
      </w:r>
      <w:r w:rsidRPr="002B4FC5">
        <w:rPr>
          <w:rFonts w:cs="Calibri"/>
          <w:szCs w:val="20"/>
        </w:rPr>
        <w:t>.</w:t>
      </w:r>
      <w:r w:rsidRPr="002B4FC5">
        <w:rPr>
          <w:rStyle w:val="atitle"/>
          <w:rFonts w:cs="Calibri"/>
          <w:szCs w:val="20"/>
        </w:rPr>
        <w:t xml:space="preserve"> Association between body mass index, metabolic syndrome and common urologic conditions: a cross-sectional study using a large multi-institutional database from the United States.</w:t>
      </w:r>
      <w:r w:rsidRPr="002B4FC5">
        <w:rPr>
          <w:rStyle w:val="jtitle"/>
          <w:rFonts w:cs="Calibri"/>
          <w:szCs w:val="20"/>
        </w:rPr>
        <w:t xml:space="preserve"> Ann Med.</w:t>
      </w:r>
      <w:r w:rsidRPr="002B4FC5">
        <w:rPr>
          <w:rFonts w:cs="Calibri"/>
          <w:szCs w:val="20"/>
        </w:rPr>
        <w:t xml:space="preserve"> </w:t>
      </w:r>
      <w:r w:rsidRPr="002B4FC5">
        <w:rPr>
          <w:rStyle w:val="year"/>
          <w:rFonts w:cs="Calibri"/>
          <w:szCs w:val="20"/>
        </w:rPr>
        <w:t>2023</w:t>
      </w:r>
      <w:r w:rsidRPr="002B4FC5">
        <w:rPr>
          <w:rFonts w:cs="Calibri"/>
          <w:szCs w:val="20"/>
        </w:rPr>
        <w:t xml:space="preserve">; </w:t>
      </w:r>
      <w:r w:rsidRPr="002B4FC5">
        <w:rPr>
          <w:rStyle w:val="vol"/>
          <w:rFonts w:cs="Calibri"/>
          <w:szCs w:val="20"/>
        </w:rPr>
        <w:t>55</w:t>
      </w:r>
      <w:r w:rsidRPr="002B4FC5">
        <w:rPr>
          <w:rFonts w:cs="Calibri"/>
          <w:szCs w:val="20"/>
        </w:rPr>
        <w:t>:</w:t>
      </w:r>
      <w:r w:rsidRPr="002B4FC5">
        <w:rPr>
          <w:rStyle w:val="page"/>
          <w:rFonts w:cs="Calibri"/>
          <w:szCs w:val="20"/>
        </w:rPr>
        <w:t>2197293</w:t>
      </w:r>
      <w:r w:rsidRPr="002B4FC5">
        <w:rPr>
          <w:rFonts w:cs="Calibri"/>
          <w:szCs w:val="20"/>
        </w:rPr>
        <w:t>.</w:t>
      </w:r>
    </w:p>
    <w:p w14:paraId="0F61F6F4" w14:textId="77777777" w:rsidR="00340993" w:rsidRPr="002B4FC5" w:rsidRDefault="00340993" w:rsidP="00340993">
      <w:pPr>
        <w:pStyle w:val="Ref"/>
        <w:spacing w:after="120"/>
        <w:rPr>
          <w:rFonts w:cs="Calibri"/>
          <w:szCs w:val="20"/>
        </w:rPr>
      </w:pPr>
      <w:r w:rsidRPr="002B4FC5">
        <w:rPr>
          <w:rFonts w:cs="Calibri"/>
          <w:szCs w:val="20"/>
        </w:rPr>
        <w:tab/>
      </w:r>
      <w:hyperlink r:id="rId11">
        <w:r w:rsidRPr="002B4FC5">
          <w:rPr>
            <w:rFonts w:cs="Calibri"/>
            <w:color w:val="0000FF"/>
            <w:szCs w:val="20"/>
            <w:u w:val="single"/>
          </w:rPr>
          <w:t>https://doi.org/10.1080/07853890.2023.2197293</w:t>
        </w:r>
      </w:hyperlink>
      <w:r w:rsidRPr="002B4FC5">
        <w:rPr>
          <w:rFonts w:cs="Calibri"/>
          <w:szCs w:val="20"/>
        </w:rPr>
        <w:t xml:space="preserve"> PMID:</w:t>
      </w:r>
      <w:hyperlink r:id="rId12">
        <w:r w:rsidRPr="002B4FC5">
          <w:rPr>
            <w:rFonts w:cs="Calibri"/>
            <w:color w:val="0000FF"/>
            <w:szCs w:val="20"/>
            <w:u w:val="single"/>
          </w:rPr>
          <w:t>37036830</w:t>
        </w:r>
      </w:hyperlink>
    </w:p>
    <w:p w14:paraId="3C4BAB55" w14:textId="685077C7"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1</w:t>
      </w:r>
      <w:r w:rsidRPr="002B4FC5">
        <w:rPr>
          <w:rFonts w:cs="Calibri"/>
          <w:szCs w:val="20"/>
        </w:rPr>
        <w:t>.</w:t>
      </w:r>
      <w:r w:rsidRPr="002B4FC5">
        <w:rPr>
          <w:rFonts w:cs="Calibri"/>
          <w:szCs w:val="20"/>
        </w:rPr>
        <w:tab/>
      </w:r>
      <w:r w:rsidRPr="002B4FC5">
        <w:rPr>
          <w:rStyle w:val="fname"/>
          <w:rFonts w:cs="Calibri"/>
          <w:szCs w:val="20"/>
        </w:rPr>
        <w:t>Lawrence</w:t>
      </w:r>
      <w:r w:rsidRPr="002B4FC5">
        <w:rPr>
          <w:rFonts w:cs="Calibri"/>
          <w:szCs w:val="20"/>
        </w:rPr>
        <w:t xml:space="preserve"> </w:t>
      </w:r>
      <w:r w:rsidRPr="002B4FC5">
        <w:rPr>
          <w:rStyle w:val="lname"/>
          <w:rFonts w:cs="Calibri"/>
          <w:szCs w:val="20"/>
        </w:rPr>
        <w:t>YR</w:t>
      </w:r>
      <w:r w:rsidRPr="002B4FC5">
        <w:rPr>
          <w:rFonts w:cs="Calibri"/>
          <w:szCs w:val="20"/>
        </w:rPr>
        <w:t xml:space="preserve">, </w:t>
      </w:r>
      <w:r w:rsidRPr="002B4FC5">
        <w:rPr>
          <w:rStyle w:val="fname"/>
          <w:rFonts w:cs="Calibri"/>
          <w:szCs w:val="20"/>
        </w:rPr>
        <w:t>Morag</w:t>
      </w:r>
      <w:r w:rsidRPr="002B4FC5">
        <w:rPr>
          <w:rFonts w:cs="Calibri"/>
          <w:szCs w:val="20"/>
        </w:rPr>
        <w:t xml:space="preserve"> </w:t>
      </w:r>
      <w:r w:rsidRPr="002B4FC5">
        <w:rPr>
          <w:rStyle w:val="lname"/>
          <w:rFonts w:cs="Calibri"/>
          <w:szCs w:val="20"/>
        </w:rPr>
        <w:t>O</w:t>
      </w:r>
      <w:r w:rsidRPr="002B4FC5">
        <w:rPr>
          <w:rFonts w:cs="Calibri"/>
          <w:szCs w:val="20"/>
        </w:rPr>
        <w:t xml:space="preserve">, </w:t>
      </w:r>
      <w:proofErr w:type="spellStart"/>
      <w:r w:rsidRPr="002B4FC5">
        <w:rPr>
          <w:rStyle w:val="fname"/>
          <w:rFonts w:cs="Calibri"/>
          <w:szCs w:val="20"/>
        </w:rPr>
        <w:t>Benderly</w:t>
      </w:r>
      <w:proofErr w:type="spellEnd"/>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Boyko</w:t>
      </w:r>
      <w:r w:rsidRPr="002B4FC5">
        <w:rPr>
          <w:rFonts w:cs="Calibri"/>
          <w:szCs w:val="20"/>
        </w:rPr>
        <w:t xml:space="preserve"> </w:t>
      </w:r>
      <w:r w:rsidRPr="002B4FC5">
        <w:rPr>
          <w:rStyle w:val="lname"/>
          <w:rFonts w:cs="Calibri"/>
          <w:szCs w:val="20"/>
        </w:rPr>
        <w:t>V</w:t>
      </w:r>
      <w:r w:rsidRPr="002B4FC5">
        <w:rPr>
          <w:rFonts w:cs="Calibri"/>
          <w:szCs w:val="20"/>
        </w:rPr>
        <w:t xml:space="preserve">, </w:t>
      </w:r>
      <w:r w:rsidRPr="002B4FC5">
        <w:rPr>
          <w:rStyle w:val="fname"/>
          <w:rFonts w:cs="Calibri"/>
          <w:szCs w:val="20"/>
        </w:rPr>
        <w:t>Novikov</w:t>
      </w:r>
      <w:r w:rsidRPr="002B4FC5">
        <w:rPr>
          <w:rFonts w:cs="Calibri"/>
          <w:szCs w:val="20"/>
        </w:rPr>
        <w:t xml:space="preserve"> </w:t>
      </w:r>
      <w:r w:rsidRPr="002B4FC5">
        <w:rPr>
          <w:rStyle w:val="lname"/>
          <w:rFonts w:cs="Calibri"/>
          <w:szCs w:val="20"/>
        </w:rPr>
        <w:t>I</w:t>
      </w:r>
      <w:r w:rsidRPr="002B4FC5">
        <w:rPr>
          <w:rFonts w:cs="Calibri"/>
          <w:szCs w:val="20"/>
        </w:rPr>
        <w:t xml:space="preserve">, </w:t>
      </w:r>
      <w:r w:rsidRPr="002B4FC5">
        <w:rPr>
          <w:rStyle w:val="fname"/>
          <w:rFonts w:cs="Calibri"/>
          <w:szCs w:val="20"/>
        </w:rPr>
        <w:t>Dicker</w:t>
      </w:r>
      <w:r w:rsidRPr="002B4FC5">
        <w:rPr>
          <w:rFonts w:cs="Calibri"/>
          <w:szCs w:val="20"/>
        </w:rPr>
        <w:t xml:space="preserve"> </w:t>
      </w:r>
      <w:r w:rsidRPr="002B4FC5">
        <w:rPr>
          <w:rStyle w:val="lname"/>
          <w:rFonts w:cs="Calibri"/>
          <w:szCs w:val="20"/>
        </w:rPr>
        <w:t>AP</w:t>
      </w:r>
      <w:r w:rsidRPr="002B4FC5">
        <w:rPr>
          <w:rFonts w:cs="Calibri"/>
          <w:szCs w:val="20"/>
        </w:rPr>
        <w:t xml:space="preserve">, </w:t>
      </w:r>
      <w:proofErr w:type="spellStart"/>
      <w:r w:rsidRPr="002B4FC5">
        <w:rPr>
          <w:rStyle w:val="fname"/>
          <w:rFonts w:cs="Calibri"/>
          <w:szCs w:val="20"/>
        </w:rPr>
        <w:t>Goldbourt</w:t>
      </w:r>
      <w:proofErr w:type="spellEnd"/>
      <w:r w:rsidRPr="002B4FC5">
        <w:rPr>
          <w:rFonts w:cs="Calibri"/>
          <w:szCs w:val="20"/>
        </w:rPr>
        <w:t xml:space="preserve"> </w:t>
      </w:r>
      <w:r w:rsidRPr="002B4FC5">
        <w:rPr>
          <w:rStyle w:val="lname"/>
          <w:rFonts w:cs="Calibri"/>
          <w:szCs w:val="20"/>
        </w:rPr>
        <w:t>U</w:t>
      </w:r>
      <w:r w:rsidRPr="002B4FC5">
        <w:rPr>
          <w:rFonts w:cs="Calibri"/>
          <w:szCs w:val="20"/>
        </w:rPr>
        <w:t xml:space="preserve">, </w:t>
      </w:r>
      <w:r w:rsidRPr="002B4FC5">
        <w:rPr>
          <w:rStyle w:val="fname"/>
          <w:rFonts w:cs="Calibri"/>
          <w:szCs w:val="20"/>
        </w:rPr>
        <w:t>Behar</w:t>
      </w:r>
      <w:r w:rsidRPr="002B4FC5">
        <w:rPr>
          <w:rFonts w:cs="Calibri"/>
          <w:szCs w:val="20"/>
        </w:rPr>
        <w:t xml:space="preserve"> </w:t>
      </w:r>
      <w:r w:rsidRPr="002B4FC5">
        <w:rPr>
          <w:rStyle w:val="lname"/>
          <w:rFonts w:cs="Calibri"/>
          <w:szCs w:val="20"/>
        </w:rPr>
        <w:t>S</w:t>
      </w:r>
      <w:r w:rsidRPr="002B4FC5">
        <w:rPr>
          <w:rFonts w:cs="Calibri"/>
          <w:szCs w:val="20"/>
        </w:rPr>
        <w:t xml:space="preserve">, </w:t>
      </w:r>
      <w:proofErr w:type="spellStart"/>
      <w:r w:rsidRPr="002B4FC5">
        <w:rPr>
          <w:rStyle w:val="fname"/>
          <w:rFonts w:cs="Calibri"/>
          <w:szCs w:val="20"/>
        </w:rPr>
        <w:t>Barchana</w:t>
      </w:r>
      <w:proofErr w:type="spellEnd"/>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Wolf</w:t>
      </w:r>
      <w:r w:rsidRPr="002B4FC5">
        <w:rPr>
          <w:rFonts w:cs="Calibri"/>
          <w:szCs w:val="20"/>
        </w:rPr>
        <w:t xml:space="preserve"> </w:t>
      </w:r>
      <w:r w:rsidRPr="002B4FC5">
        <w:rPr>
          <w:rStyle w:val="lname"/>
          <w:rFonts w:cs="Calibri"/>
          <w:szCs w:val="20"/>
        </w:rPr>
        <w:t>I</w:t>
      </w:r>
      <w:r w:rsidRPr="002B4FC5">
        <w:rPr>
          <w:rFonts w:cs="Calibri"/>
          <w:szCs w:val="20"/>
        </w:rPr>
        <w:t>.</w:t>
      </w:r>
      <w:r w:rsidRPr="002B4FC5">
        <w:rPr>
          <w:rStyle w:val="atitle"/>
          <w:rFonts w:cs="Calibri"/>
          <w:szCs w:val="20"/>
        </w:rPr>
        <w:t xml:space="preserve"> Association between metabolic syndrome, diabetes mellitus and prostate cancer risk.</w:t>
      </w:r>
      <w:r w:rsidRPr="002B4FC5">
        <w:rPr>
          <w:rStyle w:val="jtitle"/>
          <w:rFonts w:cs="Calibri"/>
          <w:szCs w:val="20"/>
        </w:rPr>
        <w:t xml:space="preserve"> Prostate Cancer Prostatic Dis.</w:t>
      </w:r>
      <w:r w:rsidRPr="002B4FC5">
        <w:rPr>
          <w:rFonts w:cs="Calibri"/>
          <w:szCs w:val="20"/>
        </w:rPr>
        <w:t xml:space="preserve"> </w:t>
      </w:r>
      <w:r w:rsidRPr="002B4FC5">
        <w:rPr>
          <w:rStyle w:val="year"/>
          <w:rFonts w:cs="Calibri"/>
          <w:szCs w:val="20"/>
        </w:rPr>
        <w:t>2013</w:t>
      </w:r>
      <w:r w:rsidRPr="002B4FC5">
        <w:rPr>
          <w:rFonts w:cs="Calibri"/>
          <w:szCs w:val="20"/>
        </w:rPr>
        <w:t xml:space="preserve">; </w:t>
      </w:r>
      <w:r w:rsidRPr="002B4FC5">
        <w:rPr>
          <w:rStyle w:val="vol"/>
          <w:rFonts w:cs="Calibri"/>
          <w:szCs w:val="20"/>
        </w:rPr>
        <w:t>16</w:t>
      </w:r>
      <w:r w:rsidRPr="002B4FC5">
        <w:rPr>
          <w:rFonts w:cs="Calibri"/>
          <w:szCs w:val="20"/>
        </w:rPr>
        <w:t>:</w:t>
      </w:r>
      <w:r w:rsidRPr="002B4FC5">
        <w:rPr>
          <w:rStyle w:val="page"/>
          <w:rFonts w:cs="Calibri"/>
          <w:szCs w:val="20"/>
        </w:rPr>
        <w:t>181–6</w:t>
      </w:r>
      <w:r w:rsidRPr="002B4FC5">
        <w:rPr>
          <w:rFonts w:cs="Calibri"/>
          <w:szCs w:val="20"/>
        </w:rPr>
        <w:t>.</w:t>
      </w:r>
    </w:p>
    <w:p w14:paraId="3DF8BAAA" w14:textId="77777777" w:rsidR="00340993" w:rsidRPr="002B4FC5" w:rsidRDefault="00340993" w:rsidP="00340993">
      <w:pPr>
        <w:pStyle w:val="Ref"/>
        <w:spacing w:after="120"/>
        <w:rPr>
          <w:rFonts w:cs="Calibri"/>
          <w:szCs w:val="20"/>
        </w:rPr>
      </w:pPr>
      <w:r w:rsidRPr="002B4FC5">
        <w:rPr>
          <w:rFonts w:cs="Calibri"/>
          <w:szCs w:val="20"/>
        </w:rPr>
        <w:tab/>
      </w:r>
      <w:hyperlink r:id="rId13">
        <w:r w:rsidRPr="002B4FC5">
          <w:rPr>
            <w:rFonts w:cs="Calibri"/>
            <w:color w:val="0000FF"/>
            <w:szCs w:val="20"/>
            <w:u w:val="single"/>
          </w:rPr>
          <w:t>https://doi.org/10.1038/pcan.2012.54</w:t>
        </w:r>
      </w:hyperlink>
      <w:r w:rsidRPr="002B4FC5">
        <w:rPr>
          <w:rFonts w:cs="Calibri"/>
          <w:szCs w:val="20"/>
        </w:rPr>
        <w:t xml:space="preserve"> PMID:</w:t>
      </w:r>
      <w:hyperlink r:id="rId14">
        <w:r w:rsidRPr="002B4FC5">
          <w:rPr>
            <w:rFonts w:cs="Calibri"/>
            <w:color w:val="0000FF"/>
            <w:szCs w:val="20"/>
            <w:u w:val="single"/>
          </w:rPr>
          <w:t>23399780</w:t>
        </w:r>
      </w:hyperlink>
    </w:p>
    <w:p w14:paraId="0A1DDCFC" w14:textId="6C83B713"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2</w:t>
      </w:r>
      <w:r w:rsidRPr="002B4FC5">
        <w:rPr>
          <w:rFonts w:cs="Calibri"/>
          <w:szCs w:val="20"/>
        </w:rPr>
        <w:t>.</w:t>
      </w:r>
      <w:r w:rsidRPr="002B4FC5">
        <w:rPr>
          <w:rFonts w:cs="Calibri"/>
          <w:szCs w:val="20"/>
        </w:rPr>
        <w:tab/>
      </w:r>
      <w:r w:rsidRPr="002B4FC5">
        <w:rPr>
          <w:rStyle w:val="fname"/>
          <w:rFonts w:cs="Calibri"/>
          <w:szCs w:val="20"/>
        </w:rPr>
        <w:t>Waters</w:t>
      </w:r>
      <w:r w:rsidRPr="002B4FC5">
        <w:rPr>
          <w:rFonts w:cs="Calibri"/>
          <w:szCs w:val="20"/>
        </w:rPr>
        <w:t xml:space="preserve"> </w:t>
      </w:r>
      <w:r w:rsidRPr="002B4FC5">
        <w:rPr>
          <w:rStyle w:val="lname"/>
          <w:rFonts w:cs="Calibri"/>
          <w:szCs w:val="20"/>
        </w:rPr>
        <w:t>KM</w:t>
      </w:r>
      <w:r w:rsidRPr="002B4FC5">
        <w:rPr>
          <w:rFonts w:cs="Calibri"/>
          <w:szCs w:val="20"/>
        </w:rPr>
        <w:t xml:space="preserve">, </w:t>
      </w:r>
      <w:r w:rsidRPr="002B4FC5">
        <w:rPr>
          <w:rStyle w:val="fname"/>
          <w:rFonts w:cs="Calibri"/>
          <w:szCs w:val="20"/>
        </w:rPr>
        <w:t>Henderson</w:t>
      </w:r>
      <w:r w:rsidRPr="002B4FC5">
        <w:rPr>
          <w:rFonts w:cs="Calibri"/>
          <w:szCs w:val="20"/>
        </w:rPr>
        <w:t xml:space="preserve"> </w:t>
      </w:r>
      <w:r w:rsidRPr="002B4FC5">
        <w:rPr>
          <w:rStyle w:val="lname"/>
          <w:rFonts w:cs="Calibri"/>
          <w:szCs w:val="20"/>
        </w:rPr>
        <w:t>BE</w:t>
      </w:r>
      <w:r w:rsidRPr="002B4FC5">
        <w:rPr>
          <w:rFonts w:cs="Calibri"/>
          <w:szCs w:val="20"/>
        </w:rPr>
        <w:t xml:space="preserve">, </w:t>
      </w:r>
      <w:r w:rsidRPr="002B4FC5">
        <w:rPr>
          <w:rStyle w:val="fname"/>
          <w:rFonts w:cs="Calibri"/>
          <w:szCs w:val="20"/>
        </w:rPr>
        <w:t>Stram</w:t>
      </w:r>
      <w:r w:rsidRPr="002B4FC5">
        <w:rPr>
          <w:rFonts w:cs="Calibri"/>
          <w:szCs w:val="20"/>
        </w:rPr>
        <w:t xml:space="preserve"> </w:t>
      </w:r>
      <w:r w:rsidRPr="002B4FC5">
        <w:rPr>
          <w:rStyle w:val="lname"/>
          <w:rFonts w:cs="Calibri"/>
          <w:szCs w:val="20"/>
        </w:rPr>
        <w:t>DO</w:t>
      </w:r>
      <w:r w:rsidRPr="002B4FC5">
        <w:rPr>
          <w:rFonts w:cs="Calibri"/>
          <w:szCs w:val="20"/>
        </w:rPr>
        <w:t xml:space="preserve">, </w:t>
      </w:r>
      <w:r w:rsidRPr="002B4FC5">
        <w:rPr>
          <w:rStyle w:val="fname"/>
          <w:rFonts w:cs="Calibri"/>
          <w:szCs w:val="20"/>
        </w:rPr>
        <w:t>Wan</w:t>
      </w:r>
      <w:r w:rsidRPr="002B4FC5">
        <w:rPr>
          <w:rFonts w:cs="Calibri"/>
          <w:szCs w:val="20"/>
        </w:rPr>
        <w:t xml:space="preserve"> </w:t>
      </w:r>
      <w:r w:rsidRPr="002B4FC5">
        <w:rPr>
          <w:rStyle w:val="lname"/>
          <w:rFonts w:cs="Calibri"/>
          <w:szCs w:val="20"/>
        </w:rPr>
        <w:t>P</w:t>
      </w:r>
      <w:r w:rsidRPr="002B4FC5">
        <w:rPr>
          <w:rFonts w:cs="Calibri"/>
          <w:szCs w:val="20"/>
        </w:rPr>
        <w:t xml:space="preserve">, </w:t>
      </w:r>
      <w:r w:rsidRPr="002B4FC5">
        <w:rPr>
          <w:rStyle w:val="fname"/>
          <w:rFonts w:cs="Calibri"/>
          <w:szCs w:val="20"/>
        </w:rPr>
        <w:t>Kolonel</w:t>
      </w:r>
      <w:r w:rsidRPr="002B4FC5">
        <w:rPr>
          <w:rFonts w:cs="Calibri"/>
          <w:szCs w:val="20"/>
        </w:rPr>
        <w:t xml:space="preserve"> </w:t>
      </w:r>
      <w:r w:rsidRPr="002B4FC5">
        <w:rPr>
          <w:rStyle w:val="lname"/>
          <w:rFonts w:cs="Calibri"/>
          <w:szCs w:val="20"/>
        </w:rPr>
        <w:t>LN</w:t>
      </w:r>
      <w:r w:rsidRPr="002B4FC5">
        <w:rPr>
          <w:rFonts w:cs="Calibri"/>
          <w:szCs w:val="20"/>
        </w:rPr>
        <w:t xml:space="preserve">, </w:t>
      </w:r>
      <w:r w:rsidRPr="002B4FC5">
        <w:rPr>
          <w:rStyle w:val="fname"/>
          <w:rFonts w:cs="Calibri"/>
          <w:szCs w:val="20"/>
        </w:rPr>
        <w:t>Haiman</w:t>
      </w:r>
      <w:r w:rsidRPr="002B4FC5">
        <w:rPr>
          <w:rFonts w:cs="Calibri"/>
          <w:szCs w:val="20"/>
        </w:rPr>
        <w:t xml:space="preserve"> </w:t>
      </w:r>
      <w:r w:rsidRPr="002B4FC5">
        <w:rPr>
          <w:rStyle w:val="lname"/>
          <w:rFonts w:cs="Calibri"/>
          <w:szCs w:val="20"/>
        </w:rPr>
        <w:t>CA</w:t>
      </w:r>
      <w:r w:rsidRPr="002B4FC5">
        <w:rPr>
          <w:rFonts w:cs="Calibri"/>
          <w:szCs w:val="20"/>
        </w:rPr>
        <w:t>.</w:t>
      </w:r>
      <w:r w:rsidRPr="002B4FC5">
        <w:rPr>
          <w:rStyle w:val="atitle"/>
          <w:rFonts w:cs="Calibri"/>
          <w:szCs w:val="20"/>
        </w:rPr>
        <w:t xml:space="preserve"> Association of diabetes with prostate cancer risk in the multiethnic cohort.</w:t>
      </w:r>
      <w:r w:rsidRPr="002B4FC5">
        <w:rPr>
          <w:rStyle w:val="jtitle"/>
          <w:rFonts w:cs="Calibri"/>
          <w:szCs w:val="20"/>
        </w:rPr>
        <w:t xml:space="preserve"> Am J Epidemiol.</w:t>
      </w:r>
      <w:r w:rsidRPr="002B4FC5">
        <w:rPr>
          <w:rFonts w:cs="Calibri"/>
          <w:szCs w:val="20"/>
        </w:rPr>
        <w:t xml:space="preserve"> </w:t>
      </w:r>
      <w:r w:rsidRPr="002B4FC5">
        <w:rPr>
          <w:rStyle w:val="year"/>
          <w:rFonts w:cs="Calibri"/>
          <w:szCs w:val="20"/>
        </w:rPr>
        <w:t>2009</w:t>
      </w:r>
      <w:r w:rsidRPr="002B4FC5">
        <w:rPr>
          <w:rFonts w:cs="Calibri"/>
          <w:szCs w:val="20"/>
        </w:rPr>
        <w:t xml:space="preserve">; </w:t>
      </w:r>
      <w:r w:rsidRPr="002B4FC5">
        <w:rPr>
          <w:rStyle w:val="vol"/>
          <w:rFonts w:cs="Calibri"/>
          <w:szCs w:val="20"/>
        </w:rPr>
        <w:t>169</w:t>
      </w:r>
      <w:r w:rsidRPr="002B4FC5">
        <w:rPr>
          <w:rFonts w:cs="Calibri"/>
          <w:szCs w:val="20"/>
        </w:rPr>
        <w:t>:</w:t>
      </w:r>
      <w:r w:rsidRPr="002B4FC5">
        <w:rPr>
          <w:rStyle w:val="page"/>
          <w:rFonts w:cs="Calibri"/>
          <w:szCs w:val="20"/>
        </w:rPr>
        <w:t>937–45</w:t>
      </w:r>
      <w:r w:rsidRPr="002B4FC5">
        <w:rPr>
          <w:rFonts w:cs="Calibri"/>
          <w:szCs w:val="20"/>
        </w:rPr>
        <w:t>.</w:t>
      </w:r>
    </w:p>
    <w:p w14:paraId="36B35F21" w14:textId="77777777" w:rsidR="00340993" w:rsidRPr="002B4FC5" w:rsidRDefault="00340993" w:rsidP="00340993">
      <w:pPr>
        <w:pStyle w:val="Ref"/>
        <w:spacing w:after="120"/>
        <w:rPr>
          <w:rFonts w:cs="Calibri"/>
          <w:szCs w:val="20"/>
        </w:rPr>
      </w:pPr>
      <w:r w:rsidRPr="002B4FC5">
        <w:rPr>
          <w:rFonts w:cs="Calibri"/>
          <w:szCs w:val="20"/>
        </w:rPr>
        <w:tab/>
      </w:r>
      <w:hyperlink r:id="rId15">
        <w:r w:rsidRPr="002B4FC5">
          <w:rPr>
            <w:rFonts w:cs="Calibri"/>
            <w:color w:val="0000FF"/>
            <w:szCs w:val="20"/>
            <w:u w:val="single"/>
          </w:rPr>
          <w:t>https://doi.org/10.1093/aje/kwp003</w:t>
        </w:r>
      </w:hyperlink>
      <w:r w:rsidRPr="002B4FC5">
        <w:rPr>
          <w:rFonts w:cs="Calibri"/>
          <w:szCs w:val="20"/>
        </w:rPr>
        <w:t xml:space="preserve"> PMID:</w:t>
      </w:r>
      <w:hyperlink r:id="rId16">
        <w:r w:rsidRPr="002B4FC5">
          <w:rPr>
            <w:rFonts w:cs="Calibri"/>
            <w:color w:val="0000FF"/>
            <w:szCs w:val="20"/>
            <w:u w:val="single"/>
          </w:rPr>
          <w:t>19240222</w:t>
        </w:r>
      </w:hyperlink>
    </w:p>
    <w:p w14:paraId="1A553594" w14:textId="41E24056"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3</w:t>
      </w:r>
      <w:r w:rsidRPr="002B4FC5">
        <w:rPr>
          <w:rFonts w:cs="Calibri"/>
          <w:szCs w:val="20"/>
        </w:rPr>
        <w:t>.</w:t>
      </w:r>
      <w:r w:rsidRPr="002B4FC5">
        <w:rPr>
          <w:rFonts w:cs="Calibri"/>
          <w:szCs w:val="20"/>
        </w:rPr>
        <w:tab/>
      </w:r>
      <w:r w:rsidRPr="002B4FC5">
        <w:rPr>
          <w:rStyle w:val="fname"/>
          <w:rFonts w:cs="Calibri"/>
          <w:szCs w:val="20"/>
        </w:rPr>
        <w:t>Lin</w:t>
      </w:r>
      <w:r w:rsidRPr="002B4FC5">
        <w:rPr>
          <w:rFonts w:cs="Calibri"/>
          <w:szCs w:val="20"/>
        </w:rPr>
        <w:t xml:space="preserve"> </w:t>
      </w:r>
      <w:r w:rsidRPr="002B4FC5">
        <w:rPr>
          <w:rStyle w:val="lname"/>
          <w:rFonts w:cs="Calibri"/>
          <w:szCs w:val="20"/>
        </w:rPr>
        <w:t>E</w:t>
      </w:r>
      <w:r w:rsidRPr="002B4FC5">
        <w:rPr>
          <w:rFonts w:cs="Calibri"/>
          <w:szCs w:val="20"/>
        </w:rPr>
        <w:t xml:space="preserve">, </w:t>
      </w:r>
      <w:r w:rsidRPr="002B4FC5">
        <w:rPr>
          <w:rStyle w:val="fname"/>
          <w:rFonts w:cs="Calibri"/>
          <w:szCs w:val="20"/>
        </w:rPr>
        <w:t>Garmo</w:t>
      </w:r>
      <w:r w:rsidRPr="002B4FC5">
        <w:rPr>
          <w:rFonts w:cs="Calibri"/>
          <w:szCs w:val="20"/>
        </w:rPr>
        <w:t xml:space="preserve"> </w:t>
      </w:r>
      <w:r w:rsidRPr="002B4FC5">
        <w:rPr>
          <w:rStyle w:val="lname"/>
          <w:rFonts w:cs="Calibri"/>
          <w:szCs w:val="20"/>
        </w:rPr>
        <w:t>H</w:t>
      </w:r>
      <w:r w:rsidRPr="002B4FC5">
        <w:rPr>
          <w:rFonts w:cs="Calibri"/>
          <w:szCs w:val="20"/>
        </w:rPr>
        <w:t xml:space="preserve">, </w:t>
      </w:r>
      <w:r w:rsidRPr="002B4FC5">
        <w:rPr>
          <w:rStyle w:val="fname"/>
          <w:rFonts w:cs="Calibri"/>
          <w:szCs w:val="20"/>
        </w:rPr>
        <w:t xml:space="preserve">Van </w:t>
      </w:r>
      <w:proofErr w:type="spellStart"/>
      <w:r w:rsidRPr="002B4FC5">
        <w:rPr>
          <w:rStyle w:val="fname"/>
          <w:rFonts w:cs="Calibri"/>
          <w:szCs w:val="20"/>
        </w:rPr>
        <w:t>Hemelrijck</w:t>
      </w:r>
      <w:proofErr w:type="spellEnd"/>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Adolfsson</w:t>
      </w:r>
      <w:r w:rsidRPr="002B4FC5">
        <w:rPr>
          <w:rFonts w:cs="Calibri"/>
          <w:szCs w:val="20"/>
        </w:rPr>
        <w:t xml:space="preserve"> </w:t>
      </w:r>
      <w:r w:rsidRPr="002B4FC5">
        <w:rPr>
          <w:rStyle w:val="lname"/>
          <w:rFonts w:cs="Calibri"/>
          <w:szCs w:val="20"/>
        </w:rPr>
        <w:t>J</w:t>
      </w:r>
      <w:r w:rsidRPr="002B4FC5">
        <w:rPr>
          <w:rFonts w:cs="Calibri"/>
          <w:szCs w:val="20"/>
        </w:rPr>
        <w:t xml:space="preserve">, </w:t>
      </w:r>
      <w:r w:rsidRPr="002B4FC5">
        <w:rPr>
          <w:rStyle w:val="fname"/>
          <w:rFonts w:cs="Calibri"/>
          <w:szCs w:val="20"/>
        </w:rPr>
        <w:t>Stattin</w:t>
      </w:r>
      <w:r w:rsidRPr="002B4FC5">
        <w:rPr>
          <w:rFonts w:cs="Calibri"/>
          <w:szCs w:val="20"/>
        </w:rPr>
        <w:t xml:space="preserve"> </w:t>
      </w:r>
      <w:r w:rsidRPr="002B4FC5">
        <w:rPr>
          <w:rStyle w:val="lname"/>
          <w:rFonts w:cs="Calibri"/>
          <w:szCs w:val="20"/>
        </w:rPr>
        <w:t>P</w:t>
      </w:r>
      <w:r w:rsidRPr="002B4FC5">
        <w:rPr>
          <w:rFonts w:cs="Calibri"/>
          <w:szCs w:val="20"/>
        </w:rPr>
        <w:t xml:space="preserve">, </w:t>
      </w:r>
      <w:proofErr w:type="spellStart"/>
      <w:r w:rsidRPr="002B4FC5">
        <w:rPr>
          <w:rStyle w:val="fname"/>
          <w:rFonts w:cs="Calibri"/>
          <w:szCs w:val="20"/>
        </w:rPr>
        <w:t>Zethelius</w:t>
      </w:r>
      <w:proofErr w:type="spellEnd"/>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Crawley</w:t>
      </w:r>
      <w:r w:rsidRPr="002B4FC5">
        <w:rPr>
          <w:rFonts w:cs="Calibri"/>
          <w:szCs w:val="20"/>
        </w:rPr>
        <w:t xml:space="preserve"> </w:t>
      </w:r>
      <w:r w:rsidRPr="002B4FC5">
        <w:rPr>
          <w:rStyle w:val="lname"/>
          <w:rFonts w:cs="Calibri"/>
          <w:szCs w:val="20"/>
        </w:rPr>
        <w:t>D</w:t>
      </w:r>
      <w:r w:rsidRPr="002B4FC5">
        <w:rPr>
          <w:rFonts w:cs="Calibri"/>
          <w:szCs w:val="20"/>
        </w:rPr>
        <w:t>.</w:t>
      </w:r>
      <w:r w:rsidRPr="002B4FC5">
        <w:rPr>
          <w:rStyle w:val="atitle"/>
          <w:rFonts w:cs="Calibri"/>
          <w:szCs w:val="20"/>
        </w:rPr>
        <w:t xml:space="preserve"> Association of type 2 diabetes mellitus and antidiabetic medication with risk of prostate cancer: a population-based case-control study.</w:t>
      </w:r>
      <w:r w:rsidRPr="002B4FC5">
        <w:rPr>
          <w:rStyle w:val="jtitle"/>
          <w:rFonts w:cs="Calibri"/>
          <w:szCs w:val="20"/>
        </w:rPr>
        <w:t xml:space="preserve"> BMC Cancer.</w:t>
      </w:r>
      <w:r w:rsidRPr="002B4FC5">
        <w:rPr>
          <w:rFonts w:cs="Calibri"/>
          <w:szCs w:val="20"/>
        </w:rPr>
        <w:t xml:space="preserve"> </w:t>
      </w:r>
      <w:r w:rsidRPr="002B4FC5">
        <w:rPr>
          <w:rStyle w:val="year"/>
          <w:rFonts w:cs="Calibri"/>
          <w:szCs w:val="20"/>
        </w:rPr>
        <w:t>2020</w:t>
      </w:r>
      <w:r w:rsidRPr="002B4FC5">
        <w:rPr>
          <w:rFonts w:cs="Calibri"/>
          <w:szCs w:val="20"/>
        </w:rPr>
        <w:t xml:space="preserve">; </w:t>
      </w:r>
      <w:r w:rsidRPr="002B4FC5">
        <w:rPr>
          <w:rStyle w:val="vol"/>
          <w:rFonts w:cs="Calibri"/>
          <w:szCs w:val="20"/>
        </w:rPr>
        <w:t>20</w:t>
      </w:r>
      <w:r w:rsidRPr="002B4FC5">
        <w:rPr>
          <w:rFonts w:cs="Calibri"/>
          <w:szCs w:val="20"/>
        </w:rPr>
        <w:t>:</w:t>
      </w:r>
      <w:r w:rsidRPr="002B4FC5">
        <w:rPr>
          <w:rStyle w:val="page"/>
          <w:rFonts w:cs="Calibri"/>
          <w:szCs w:val="20"/>
        </w:rPr>
        <w:t>551</w:t>
      </w:r>
      <w:r w:rsidRPr="002B4FC5">
        <w:rPr>
          <w:rFonts w:cs="Calibri"/>
          <w:szCs w:val="20"/>
        </w:rPr>
        <w:t>.</w:t>
      </w:r>
    </w:p>
    <w:p w14:paraId="51F53845" w14:textId="77777777" w:rsidR="00340993" w:rsidRPr="002B4FC5" w:rsidRDefault="00340993" w:rsidP="00340993">
      <w:pPr>
        <w:pStyle w:val="Ref"/>
        <w:rPr>
          <w:rFonts w:cs="Calibri"/>
          <w:szCs w:val="20"/>
        </w:rPr>
      </w:pPr>
      <w:r w:rsidRPr="002B4FC5">
        <w:rPr>
          <w:rFonts w:cs="Calibri"/>
          <w:szCs w:val="20"/>
        </w:rPr>
        <w:tab/>
      </w:r>
      <w:hyperlink r:id="rId17">
        <w:r w:rsidRPr="002B4FC5">
          <w:rPr>
            <w:rFonts w:cs="Calibri"/>
            <w:color w:val="0000FF"/>
            <w:szCs w:val="20"/>
            <w:u w:val="single"/>
          </w:rPr>
          <w:t>https://doi.org/10.1186/s12885-020-07036-4</w:t>
        </w:r>
      </w:hyperlink>
      <w:r w:rsidRPr="002B4FC5">
        <w:rPr>
          <w:rFonts w:cs="Calibri"/>
          <w:szCs w:val="20"/>
        </w:rPr>
        <w:t xml:space="preserve"> PMID:</w:t>
      </w:r>
      <w:hyperlink r:id="rId18">
        <w:r w:rsidRPr="002B4FC5">
          <w:rPr>
            <w:rFonts w:cs="Calibri"/>
            <w:color w:val="0000FF"/>
            <w:szCs w:val="20"/>
            <w:u w:val="single"/>
          </w:rPr>
          <w:t>32539807</w:t>
        </w:r>
      </w:hyperlink>
    </w:p>
    <w:p w14:paraId="477C902C" w14:textId="47D7D1C2"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4</w:t>
      </w:r>
      <w:r w:rsidRPr="002B4FC5">
        <w:rPr>
          <w:rFonts w:cs="Calibri"/>
          <w:szCs w:val="20"/>
        </w:rPr>
        <w:t>.</w:t>
      </w:r>
      <w:r w:rsidRPr="002B4FC5">
        <w:rPr>
          <w:rFonts w:cs="Calibri"/>
          <w:szCs w:val="20"/>
        </w:rPr>
        <w:tab/>
      </w:r>
      <w:proofErr w:type="spellStart"/>
      <w:r w:rsidRPr="002B4FC5">
        <w:rPr>
          <w:rStyle w:val="fname"/>
          <w:rFonts w:cs="Calibri"/>
          <w:szCs w:val="20"/>
        </w:rPr>
        <w:t>Ballotari</w:t>
      </w:r>
      <w:proofErr w:type="spellEnd"/>
      <w:r w:rsidRPr="002B4FC5">
        <w:rPr>
          <w:rFonts w:cs="Calibri"/>
          <w:szCs w:val="20"/>
        </w:rPr>
        <w:t xml:space="preserve"> </w:t>
      </w:r>
      <w:r w:rsidRPr="002B4FC5">
        <w:rPr>
          <w:rStyle w:val="lname"/>
          <w:rFonts w:cs="Calibri"/>
          <w:szCs w:val="20"/>
        </w:rPr>
        <w:t>P</w:t>
      </w:r>
      <w:r w:rsidRPr="002B4FC5">
        <w:rPr>
          <w:rFonts w:cs="Calibri"/>
          <w:szCs w:val="20"/>
        </w:rPr>
        <w:t xml:space="preserve">, </w:t>
      </w:r>
      <w:proofErr w:type="spellStart"/>
      <w:r w:rsidRPr="002B4FC5">
        <w:rPr>
          <w:rStyle w:val="fname"/>
          <w:rFonts w:cs="Calibri"/>
          <w:szCs w:val="20"/>
        </w:rPr>
        <w:t>Vicentini</w:t>
      </w:r>
      <w:proofErr w:type="spellEnd"/>
      <w:r w:rsidRPr="002B4FC5">
        <w:rPr>
          <w:rFonts w:cs="Calibri"/>
          <w:szCs w:val="20"/>
        </w:rPr>
        <w:t xml:space="preserve"> </w:t>
      </w:r>
      <w:r w:rsidRPr="002B4FC5">
        <w:rPr>
          <w:rStyle w:val="lname"/>
          <w:rFonts w:cs="Calibri"/>
          <w:szCs w:val="20"/>
        </w:rPr>
        <w:t>M</w:t>
      </w:r>
      <w:r w:rsidRPr="002B4FC5">
        <w:rPr>
          <w:rFonts w:cs="Calibri"/>
          <w:szCs w:val="20"/>
        </w:rPr>
        <w:t xml:space="preserve">, </w:t>
      </w:r>
      <w:proofErr w:type="spellStart"/>
      <w:r w:rsidRPr="002B4FC5">
        <w:rPr>
          <w:rStyle w:val="fname"/>
          <w:rFonts w:cs="Calibri"/>
          <w:szCs w:val="20"/>
        </w:rPr>
        <w:t>Manicardi</w:t>
      </w:r>
      <w:proofErr w:type="spellEnd"/>
      <w:r w:rsidRPr="002B4FC5">
        <w:rPr>
          <w:rFonts w:cs="Calibri"/>
          <w:szCs w:val="20"/>
        </w:rPr>
        <w:t xml:space="preserve"> </w:t>
      </w:r>
      <w:r w:rsidRPr="002B4FC5">
        <w:rPr>
          <w:rStyle w:val="lname"/>
          <w:rFonts w:cs="Calibri"/>
          <w:szCs w:val="20"/>
        </w:rPr>
        <w:t>V</w:t>
      </w:r>
      <w:r w:rsidRPr="002B4FC5">
        <w:rPr>
          <w:rFonts w:cs="Calibri"/>
          <w:szCs w:val="20"/>
        </w:rPr>
        <w:t xml:space="preserve">, </w:t>
      </w:r>
      <w:r w:rsidRPr="002B4FC5">
        <w:rPr>
          <w:rStyle w:val="fname"/>
          <w:rFonts w:cs="Calibri"/>
          <w:szCs w:val="20"/>
        </w:rPr>
        <w:t>Gallo</w:t>
      </w:r>
      <w:r w:rsidRPr="002B4FC5">
        <w:rPr>
          <w:rFonts w:cs="Calibri"/>
          <w:szCs w:val="20"/>
        </w:rPr>
        <w:t xml:space="preserve"> </w:t>
      </w:r>
      <w:r w:rsidRPr="002B4FC5">
        <w:rPr>
          <w:rStyle w:val="lname"/>
          <w:rFonts w:cs="Calibri"/>
          <w:szCs w:val="20"/>
        </w:rPr>
        <w:t>M</w:t>
      </w:r>
      <w:r w:rsidRPr="002B4FC5">
        <w:rPr>
          <w:rFonts w:cs="Calibri"/>
          <w:szCs w:val="20"/>
        </w:rPr>
        <w:t xml:space="preserve">, </w:t>
      </w:r>
      <w:proofErr w:type="spellStart"/>
      <w:r w:rsidRPr="002B4FC5">
        <w:rPr>
          <w:rStyle w:val="fname"/>
          <w:rFonts w:cs="Calibri"/>
          <w:szCs w:val="20"/>
        </w:rPr>
        <w:t>Chiatamone</w:t>
      </w:r>
      <w:proofErr w:type="spellEnd"/>
      <w:r w:rsidRPr="002B4FC5">
        <w:rPr>
          <w:rStyle w:val="fname"/>
          <w:rFonts w:cs="Calibri"/>
          <w:szCs w:val="20"/>
        </w:rPr>
        <w:t xml:space="preserve"> Ranieri</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Greci</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Giorgi Rossi</w:t>
      </w:r>
      <w:r w:rsidRPr="002B4FC5">
        <w:rPr>
          <w:rFonts w:cs="Calibri"/>
          <w:szCs w:val="20"/>
        </w:rPr>
        <w:t xml:space="preserve"> </w:t>
      </w:r>
      <w:r w:rsidRPr="002B4FC5">
        <w:rPr>
          <w:rStyle w:val="lname"/>
          <w:rFonts w:cs="Calibri"/>
          <w:szCs w:val="20"/>
        </w:rPr>
        <w:t>P</w:t>
      </w:r>
      <w:r w:rsidRPr="002B4FC5">
        <w:rPr>
          <w:rFonts w:cs="Calibri"/>
          <w:szCs w:val="20"/>
        </w:rPr>
        <w:t>.</w:t>
      </w:r>
      <w:r w:rsidRPr="002B4FC5">
        <w:rPr>
          <w:rStyle w:val="atitle"/>
          <w:rFonts w:cs="Calibri"/>
          <w:szCs w:val="20"/>
        </w:rPr>
        <w:t xml:space="preserve"> Diabetes and risk of cancer incidence: results from a population-based cohort study in northern Italy.</w:t>
      </w:r>
      <w:r w:rsidRPr="002B4FC5">
        <w:rPr>
          <w:rStyle w:val="jtitle"/>
          <w:rFonts w:cs="Calibri"/>
          <w:szCs w:val="20"/>
        </w:rPr>
        <w:t xml:space="preserve"> BMC Cancer.</w:t>
      </w:r>
      <w:r w:rsidRPr="002B4FC5">
        <w:rPr>
          <w:rFonts w:cs="Calibri"/>
          <w:szCs w:val="20"/>
        </w:rPr>
        <w:t xml:space="preserve"> </w:t>
      </w:r>
      <w:r w:rsidRPr="002B4FC5">
        <w:rPr>
          <w:rStyle w:val="year"/>
          <w:rFonts w:cs="Calibri"/>
          <w:szCs w:val="20"/>
        </w:rPr>
        <w:t>2017</w:t>
      </w:r>
      <w:r w:rsidRPr="002B4FC5">
        <w:rPr>
          <w:rFonts w:cs="Calibri"/>
          <w:szCs w:val="20"/>
        </w:rPr>
        <w:t xml:space="preserve">; </w:t>
      </w:r>
      <w:r w:rsidRPr="002B4FC5">
        <w:rPr>
          <w:rStyle w:val="vol"/>
          <w:rFonts w:cs="Calibri"/>
          <w:szCs w:val="20"/>
        </w:rPr>
        <w:t>17</w:t>
      </w:r>
      <w:r w:rsidRPr="002B4FC5">
        <w:rPr>
          <w:rFonts w:cs="Calibri"/>
          <w:szCs w:val="20"/>
        </w:rPr>
        <w:t>:</w:t>
      </w:r>
      <w:r w:rsidRPr="002B4FC5">
        <w:rPr>
          <w:rStyle w:val="page"/>
          <w:rFonts w:cs="Calibri"/>
          <w:szCs w:val="20"/>
        </w:rPr>
        <w:t>703</w:t>
      </w:r>
      <w:r w:rsidRPr="002B4FC5">
        <w:rPr>
          <w:rFonts w:cs="Calibri"/>
          <w:szCs w:val="20"/>
        </w:rPr>
        <w:t>.</w:t>
      </w:r>
    </w:p>
    <w:p w14:paraId="10B3D169" w14:textId="77777777" w:rsidR="00340993" w:rsidRPr="002B4FC5" w:rsidRDefault="00340993" w:rsidP="00340993">
      <w:pPr>
        <w:pStyle w:val="Ref"/>
        <w:rPr>
          <w:rFonts w:cs="Calibri"/>
          <w:szCs w:val="20"/>
        </w:rPr>
      </w:pPr>
      <w:r w:rsidRPr="002B4FC5">
        <w:rPr>
          <w:rFonts w:cs="Calibri"/>
          <w:szCs w:val="20"/>
        </w:rPr>
        <w:tab/>
      </w:r>
      <w:hyperlink r:id="rId19">
        <w:r w:rsidRPr="002B4FC5">
          <w:rPr>
            <w:rFonts w:cs="Calibri"/>
            <w:color w:val="0000FF"/>
            <w:szCs w:val="20"/>
            <w:u w:val="single"/>
          </w:rPr>
          <w:t>https://doi.org/10.1186/s12885-017-3696-4</w:t>
        </w:r>
      </w:hyperlink>
      <w:r w:rsidRPr="002B4FC5">
        <w:rPr>
          <w:rFonts w:cs="Calibri"/>
          <w:szCs w:val="20"/>
        </w:rPr>
        <w:t xml:space="preserve"> PMID:</w:t>
      </w:r>
      <w:hyperlink r:id="rId20">
        <w:r w:rsidRPr="002B4FC5">
          <w:rPr>
            <w:rFonts w:cs="Calibri"/>
            <w:color w:val="0000FF"/>
            <w:szCs w:val="20"/>
            <w:u w:val="single"/>
          </w:rPr>
          <w:t>29070034</w:t>
        </w:r>
      </w:hyperlink>
    </w:p>
    <w:p w14:paraId="5D75726C" w14:textId="61ED49A3"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5</w:t>
      </w:r>
      <w:r w:rsidRPr="002B4FC5">
        <w:rPr>
          <w:rFonts w:cs="Calibri"/>
          <w:szCs w:val="20"/>
        </w:rPr>
        <w:t>.</w:t>
      </w:r>
      <w:r w:rsidRPr="002B4FC5">
        <w:rPr>
          <w:rFonts w:cs="Calibri"/>
          <w:szCs w:val="20"/>
        </w:rPr>
        <w:tab/>
      </w:r>
      <w:proofErr w:type="spellStart"/>
      <w:r w:rsidRPr="002B4FC5">
        <w:rPr>
          <w:rStyle w:val="fname"/>
          <w:rFonts w:cs="Calibri"/>
          <w:szCs w:val="20"/>
        </w:rPr>
        <w:t>Chodick</w:t>
      </w:r>
      <w:proofErr w:type="spellEnd"/>
      <w:r w:rsidRPr="002B4FC5">
        <w:rPr>
          <w:rFonts w:cs="Calibri"/>
          <w:szCs w:val="20"/>
        </w:rPr>
        <w:t xml:space="preserve"> </w:t>
      </w:r>
      <w:r w:rsidRPr="002B4FC5">
        <w:rPr>
          <w:rStyle w:val="lname"/>
          <w:rFonts w:cs="Calibri"/>
          <w:szCs w:val="20"/>
        </w:rPr>
        <w:t>G</w:t>
      </w:r>
      <w:r w:rsidRPr="002B4FC5">
        <w:rPr>
          <w:rFonts w:cs="Calibri"/>
          <w:szCs w:val="20"/>
        </w:rPr>
        <w:t xml:space="preserve">, </w:t>
      </w:r>
      <w:r w:rsidRPr="002B4FC5">
        <w:rPr>
          <w:rStyle w:val="fname"/>
          <w:rFonts w:cs="Calibri"/>
          <w:szCs w:val="20"/>
        </w:rPr>
        <w:t>Heymann</w:t>
      </w:r>
      <w:r w:rsidRPr="002B4FC5">
        <w:rPr>
          <w:rFonts w:cs="Calibri"/>
          <w:szCs w:val="20"/>
        </w:rPr>
        <w:t xml:space="preserve"> </w:t>
      </w:r>
      <w:r w:rsidRPr="002B4FC5">
        <w:rPr>
          <w:rStyle w:val="lname"/>
          <w:rFonts w:cs="Calibri"/>
          <w:szCs w:val="20"/>
        </w:rPr>
        <w:t>AD</w:t>
      </w:r>
      <w:r w:rsidRPr="002B4FC5">
        <w:rPr>
          <w:rFonts w:cs="Calibri"/>
          <w:szCs w:val="20"/>
        </w:rPr>
        <w:t xml:space="preserve">, </w:t>
      </w:r>
      <w:r w:rsidRPr="002B4FC5">
        <w:rPr>
          <w:rStyle w:val="fname"/>
          <w:rFonts w:cs="Calibri"/>
          <w:szCs w:val="20"/>
        </w:rPr>
        <w:t>Rosenmann</w:t>
      </w:r>
      <w:r w:rsidRPr="002B4FC5">
        <w:rPr>
          <w:rFonts w:cs="Calibri"/>
          <w:szCs w:val="20"/>
        </w:rPr>
        <w:t xml:space="preserve"> </w:t>
      </w:r>
      <w:r w:rsidRPr="002B4FC5">
        <w:rPr>
          <w:rStyle w:val="lname"/>
          <w:rFonts w:cs="Calibri"/>
          <w:szCs w:val="20"/>
        </w:rPr>
        <w:t>L</w:t>
      </w:r>
      <w:r w:rsidRPr="002B4FC5">
        <w:rPr>
          <w:rFonts w:cs="Calibri"/>
          <w:szCs w:val="20"/>
        </w:rPr>
        <w:t xml:space="preserve">, </w:t>
      </w:r>
      <w:r w:rsidRPr="002B4FC5">
        <w:rPr>
          <w:rStyle w:val="fname"/>
          <w:rFonts w:cs="Calibri"/>
          <w:szCs w:val="20"/>
        </w:rPr>
        <w:t>Green</w:t>
      </w:r>
      <w:r w:rsidRPr="002B4FC5">
        <w:rPr>
          <w:rFonts w:cs="Calibri"/>
          <w:szCs w:val="20"/>
        </w:rPr>
        <w:t xml:space="preserve"> </w:t>
      </w:r>
      <w:r w:rsidRPr="002B4FC5">
        <w:rPr>
          <w:rStyle w:val="lname"/>
          <w:rFonts w:cs="Calibri"/>
          <w:szCs w:val="20"/>
        </w:rPr>
        <w:t>MS</w:t>
      </w:r>
      <w:r w:rsidRPr="002B4FC5">
        <w:rPr>
          <w:rFonts w:cs="Calibri"/>
          <w:szCs w:val="20"/>
        </w:rPr>
        <w:t xml:space="preserve">, </w:t>
      </w:r>
      <w:r w:rsidRPr="002B4FC5">
        <w:rPr>
          <w:rStyle w:val="fname"/>
          <w:rFonts w:cs="Calibri"/>
          <w:szCs w:val="20"/>
        </w:rPr>
        <w:t>Flash</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Porath</w:t>
      </w:r>
      <w:r w:rsidRPr="002B4FC5">
        <w:rPr>
          <w:rFonts w:cs="Calibri"/>
          <w:szCs w:val="20"/>
        </w:rPr>
        <w:t xml:space="preserve"> </w:t>
      </w:r>
      <w:r w:rsidRPr="002B4FC5">
        <w:rPr>
          <w:rStyle w:val="lname"/>
          <w:rFonts w:cs="Calibri"/>
          <w:szCs w:val="20"/>
        </w:rPr>
        <w:t>A</w:t>
      </w:r>
      <w:r w:rsidRPr="002B4FC5">
        <w:rPr>
          <w:rFonts w:cs="Calibri"/>
          <w:szCs w:val="20"/>
        </w:rPr>
        <w:t xml:space="preserve">, </w:t>
      </w:r>
      <w:proofErr w:type="spellStart"/>
      <w:r w:rsidRPr="002B4FC5">
        <w:rPr>
          <w:rStyle w:val="fname"/>
          <w:rFonts w:cs="Calibri"/>
          <w:szCs w:val="20"/>
        </w:rPr>
        <w:t>Kokia</w:t>
      </w:r>
      <w:proofErr w:type="spellEnd"/>
      <w:r w:rsidRPr="002B4FC5">
        <w:rPr>
          <w:rFonts w:cs="Calibri"/>
          <w:szCs w:val="20"/>
        </w:rPr>
        <w:t xml:space="preserve"> </w:t>
      </w:r>
      <w:r w:rsidRPr="002B4FC5">
        <w:rPr>
          <w:rStyle w:val="lname"/>
          <w:rFonts w:cs="Calibri"/>
          <w:szCs w:val="20"/>
        </w:rPr>
        <w:t>E</w:t>
      </w:r>
      <w:r w:rsidRPr="002B4FC5">
        <w:rPr>
          <w:rFonts w:cs="Calibri"/>
          <w:szCs w:val="20"/>
        </w:rPr>
        <w:t xml:space="preserve">, </w:t>
      </w:r>
      <w:r w:rsidRPr="002B4FC5">
        <w:rPr>
          <w:rStyle w:val="fname"/>
          <w:rFonts w:cs="Calibri"/>
          <w:szCs w:val="20"/>
        </w:rPr>
        <w:t>Shalev</w:t>
      </w:r>
      <w:r w:rsidRPr="002B4FC5">
        <w:rPr>
          <w:rFonts w:cs="Calibri"/>
          <w:szCs w:val="20"/>
        </w:rPr>
        <w:t xml:space="preserve"> </w:t>
      </w:r>
      <w:r w:rsidRPr="002B4FC5">
        <w:rPr>
          <w:rStyle w:val="lname"/>
          <w:rFonts w:cs="Calibri"/>
          <w:szCs w:val="20"/>
        </w:rPr>
        <w:t>V</w:t>
      </w:r>
      <w:r w:rsidRPr="002B4FC5">
        <w:rPr>
          <w:rFonts w:cs="Calibri"/>
          <w:szCs w:val="20"/>
        </w:rPr>
        <w:t>.</w:t>
      </w:r>
      <w:r w:rsidRPr="002B4FC5">
        <w:rPr>
          <w:rStyle w:val="atitle"/>
          <w:rFonts w:cs="Calibri"/>
          <w:szCs w:val="20"/>
        </w:rPr>
        <w:t xml:space="preserve"> Diabetes and risk of incident cancer: a large population-based cohort study in Israel.</w:t>
      </w:r>
      <w:r w:rsidRPr="002B4FC5">
        <w:rPr>
          <w:rStyle w:val="jtitle"/>
          <w:rFonts w:cs="Calibri"/>
          <w:szCs w:val="20"/>
        </w:rPr>
        <w:t xml:space="preserve"> Cancer Causes Control.</w:t>
      </w:r>
      <w:r w:rsidRPr="002B4FC5">
        <w:rPr>
          <w:rFonts w:cs="Calibri"/>
          <w:szCs w:val="20"/>
        </w:rPr>
        <w:t xml:space="preserve"> </w:t>
      </w:r>
      <w:r w:rsidRPr="002B4FC5">
        <w:rPr>
          <w:rStyle w:val="year"/>
          <w:rFonts w:cs="Calibri"/>
          <w:szCs w:val="20"/>
        </w:rPr>
        <w:t>2010</w:t>
      </w:r>
      <w:r w:rsidRPr="002B4FC5">
        <w:rPr>
          <w:rFonts w:cs="Calibri"/>
          <w:szCs w:val="20"/>
        </w:rPr>
        <w:t xml:space="preserve">; </w:t>
      </w:r>
      <w:r w:rsidRPr="002B4FC5">
        <w:rPr>
          <w:rStyle w:val="vol"/>
          <w:rFonts w:cs="Calibri"/>
          <w:szCs w:val="20"/>
        </w:rPr>
        <w:t>21</w:t>
      </w:r>
      <w:r w:rsidRPr="002B4FC5">
        <w:rPr>
          <w:rFonts w:cs="Calibri"/>
          <w:szCs w:val="20"/>
        </w:rPr>
        <w:t>:</w:t>
      </w:r>
      <w:r w:rsidRPr="002B4FC5">
        <w:rPr>
          <w:rStyle w:val="page"/>
          <w:rFonts w:cs="Calibri"/>
          <w:szCs w:val="20"/>
        </w:rPr>
        <w:t>879–87</w:t>
      </w:r>
      <w:r w:rsidRPr="002B4FC5">
        <w:rPr>
          <w:rFonts w:cs="Calibri"/>
          <w:szCs w:val="20"/>
        </w:rPr>
        <w:t>.</w:t>
      </w:r>
    </w:p>
    <w:p w14:paraId="7DB38BCC" w14:textId="77777777" w:rsidR="00340993" w:rsidRPr="002B4FC5" w:rsidRDefault="00340993" w:rsidP="00340993">
      <w:pPr>
        <w:pStyle w:val="Ref"/>
        <w:rPr>
          <w:rFonts w:cs="Calibri"/>
          <w:szCs w:val="20"/>
        </w:rPr>
      </w:pPr>
      <w:r w:rsidRPr="002B4FC5">
        <w:rPr>
          <w:rFonts w:cs="Calibri"/>
          <w:szCs w:val="20"/>
        </w:rPr>
        <w:tab/>
      </w:r>
      <w:hyperlink r:id="rId21">
        <w:r w:rsidRPr="002B4FC5">
          <w:rPr>
            <w:rFonts w:cs="Calibri"/>
            <w:color w:val="0000FF"/>
            <w:szCs w:val="20"/>
            <w:u w:val="single"/>
          </w:rPr>
          <w:t>https://doi.org/10.1007/s10552-010-9515-8</w:t>
        </w:r>
      </w:hyperlink>
      <w:r w:rsidRPr="002B4FC5">
        <w:rPr>
          <w:rFonts w:cs="Calibri"/>
          <w:szCs w:val="20"/>
        </w:rPr>
        <w:t xml:space="preserve"> PMID:</w:t>
      </w:r>
      <w:hyperlink r:id="rId22">
        <w:r w:rsidRPr="002B4FC5">
          <w:rPr>
            <w:rFonts w:cs="Calibri"/>
            <w:color w:val="0000FF"/>
            <w:szCs w:val="20"/>
            <w:u w:val="single"/>
          </w:rPr>
          <w:t>20148361</w:t>
        </w:r>
      </w:hyperlink>
    </w:p>
    <w:p w14:paraId="6C0706E5" w14:textId="08DDD647" w:rsidR="00340993" w:rsidRPr="002B4FC5" w:rsidRDefault="00340993" w:rsidP="00340993">
      <w:pPr>
        <w:pStyle w:val="Ref"/>
        <w:spacing w:after="0"/>
        <w:rPr>
          <w:rFonts w:cs="Calibri"/>
          <w:szCs w:val="20"/>
        </w:rPr>
      </w:pPr>
      <w:r w:rsidRPr="002B4FC5">
        <w:rPr>
          <w:rFonts w:cs="Calibri"/>
          <w:szCs w:val="20"/>
        </w:rPr>
        <w:t>4</w:t>
      </w:r>
      <w:r w:rsidR="004132C2" w:rsidRPr="002B4FC5">
        <w:rPr>
          <w:rFonts w:cs="Calibri"/>
          <w:szCs w:val="20"/>
        </w:rPr>
        <w:t>6</w:t>
      </w:r>
      <w:r w:rsidRPr="002B4FC5">
        <w:rPr>
          <w:rFonts w:cs="Calibri"/>
          <w:szCs w:val="20"/>
        </w:rPr>
        <w:t>.</w:t>
      </w:r>
      <w:r w:rsidRPr="002B4FC5">
        <w:rPr>
          <w:rFonts w:cs="Calibri"/>
          <w:szCs w:val="20"/>
        </w:rPr>
        <w:tab/>
      </w:r>
      <w:r w:rsidRPr="002B4FC5">
        <w:rPr>
          <w:rStyle w:val="fname"/>
          <w:rFonts w:cs="Calibri"/>
          <w:szCs w:val="20"/>
        </w:rPr>
        <w:t>Rodriguez</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Patel</w:t>
      </w:r>
      <w:r w:rsidRPr="002B4FC5">
        <w:rPr>
          <w:rFonts w:cs="Calibri"/>
          <w:szCs w:val="20"/>
        </w:rPr>
        <w:t xml:space="preserve"> </w:t>
      </w:r>
      <w:r w:rsidRPr="002B4FC5">
        <w:rPr>
          <w:rStyle w:val="lname"/>
          <w:rFonts w:cs="Calibri"/>
          <w:szCs w:val="20"/>
        </w:rPr>
        <w:t>AV</w:t>
      </w:r>
      <w:r w:rsidRPr="002B4FC5">
        <w:rPr>
          <w:rFonts w:cs="Calibri"/>
          <w:szCs w:val="20"/>
        </w:rPr>
        <w:t xml:space="preserve">, </w:t>
      </w:r>
      <w:proofErr w:type="spellStart"/>
      <w:r w:rsidRPr="002B4FC5">
        <w:rPr>
          <w:rStyle w:val="fname"/>
          <w:rFonts w:cs="Calibri"/>
          <w:szCs w:val="20"/>
        </w:rPr>
        <w:t>Mondul</w:t>
      </w:r>
      <w:proofErr w:type="spellEnd"/>
      <w:r w:rsidRPr="002B4FC5">
        <w:rPr>
          <w:rFonts w:cs="Calibri"/>
          <w:szCs w:val="20"/>
        </w:rPr>
        <w:t xml:space="preserve"> </w:t>
      </w:r>
      <w:r w:rsidRPr="002B4FC5">
        <w:rPr>
          <w:rStyle w:val="lname"/>
          <w:rFonts w:cs="Calibri"/>
          <w:szCs w:val="20"/>
        </w:rPr>
        <w:t>AM</w:t>
      </w:r>
      <w:r w:rsidRPr="002B4FC5">
        <w:rPr>
          <w:rFonts w:cs="Calibri"/>
          <w:szCs w:val="20"/>
        </w:rPr>
        <w:t xml:space="preserve">, </w:t>
      </w:r>
      <w:r w:rsidRPr="002B4FC5">
        <w:rPr>
          <w:rStyle w:val="fname"/>
          <w:rFonts w:cs="Calibri"/>
          <w:szCs w:val="20"/>
        </w:rPr>
        <w:t>Jacobs</w:t>
      </w:r>
      <w:r w:rsidRPr="002B4FC5">
        <w:rPr>
          <w:rFonts w:cs="Calibri"/>
          <w:szCs w:val="20"/>
        </w:rPr>
        <w:t xml:space="preserve"> </w:t>
      </w:r>
      <w:r w:rsidRPr="002B4FC5">
        <w:rPr>
          <w:rStyle w:val="lname"/>
          <w:rFonts w:cs="Calibri"/>
          <w:szCs w:val="20"/>
        </w:rPr>
        <w:t>EJ</w:t>
      </w:r>
      <w:r w:rsidRPr="002B4FC5">
        <w:rPr>
          <w:rFonts w:cs="Calibri"/>
          <w:szCs w:val="20"/>
        </w:rPr>
        <w:t xml:space="preserve">, </w:t>
      </w:r>
      <w:r w:rsidRPr="002B4FC5">
        <w:rPr>
          <w:rStyle w:val="fname"/>
          <w:rFonts w:cs="Calibri"/>
          <w:szCs w:val="20"/>
        </w:rPr>
        <w:t>Thun</w:t>
      </w:r>
      <w:r w:rsidRPr="002B4FC5">
        <w:rPr>
          <w:rFonts w:cs="Calibri"/>
          <w:szCs w:val="20"/>
        </w:rPr>
        <w:t xml:space="preserve"> </w:t>
      </w:r>
      <w:r w:rsidRPr="002B4FC5">
        <w:rPr>
          <w:rStyle w:val="lname"/>
          <w:rFonts w:cs="Calibri"/>
          <w:szCs w:val="20"/>
        </w:rPr>
        <w:t>MJ</w:t>
      </w:r>
      <w:r w:rsidRPr="002B4FC5">
        <w:rPr>
          <w:rFonts w:cs="Calibri"/>
          <w:szCs w:val="20"/>
        </w:rPr>
        <w:t xml:space="preserve">, </w:t>
      </w:r>
      <w:r w:rsidRPr="002B4FC5">
        <w:rPr>
          <w:rStyle w:val="fname"/>
          <w:rFonts w:cs="Calibri"/>
          <w:szCs w:val="20"/>
        </w:rPr>
        <w:t>Calle</w:t>
      </w:r>
      <w:r w:rsidRPr="002B4FC5">
        <w:rPr>
          <w:rFonts w:cs="Calibri"/>
          <w:szCs w:val="20"/>
        </w:rPr>
        <w:t xml:space="preserve"> </w:t>
      </w:r>
      <w:r w:rsidRPr="002B4FC5">
        <w:rPr>
          <w:rStyle w:val="lname"/>
          <w:rFonts w:cs="Calibri"/>
          <w:szCs w:val="20"/>
        </w:rPr>
        <w:t>EE</w:t>
      </w:r>
      <w:r w:rsidRPr="002B4FC5">
        <w:rPr>
          <w:rFonts w:cs="Calibri"/>
          <w:szCs w:val="20"/>
        </w:rPr>
        <w:t>.</w:t>
      </w:r>
      <w:r w:rsidRPr="002B4FC5">
        <w:rPr>
          <w:rStyle w:val="atitle"/>
          <w:rFonts w:cs="Calibri"/>
          <w:szCs w:val="20"/>
        </w:rPr>
        <w:t xml:space="preserve"> Diabetes and risk of prostate cancer in a prospective cohort of US men.</w:t>
      </w:r>
      <w:r w:rsidRPr="002B4FC5">
        <w:rPr>
          <w:rStyle w:val="jtitle"/>
          <w:rFonts w:cs="Calibri"/>
          <w:szCs w:val="20"/>
        </w:rPr>
        <w:t xml:space="preserve"> Am J Epidemiol.</w:t>
      </w:r>
      <w:r w:rsidRPr="002B4FC5">
        <w:rPr>
          <w:rFonts w:cs="Calibri"/>
          <w:szCs w:val="20"/>
        </w:rPr>
        <w:t xml:space="preserve"> </w:t>
      </w:r>
      <w:r w:rsidRPr="002B4FC5">
        <w:rPr>
          <w:rStyle w:val="year"/>
          <w:rFonts w:cs="Calibri"/>
          <w:szCs w:val="20"/>
        </w:rPr>
        <w:t>2005</w:t>
      </w:r>
      <w:r w:rsidRPr="002B4FC5">
        <w:rPr>
          <w:rFonts w:cs="Calibri"/>
          <w:szCs w:val="20"/>
        </w:rPr>
        <w:t xml:space="preserve">; </w:t>
      </w:r>
      <w:r w:rsidRPr="002B4FC5">
        <w:rPr>
          <w:rStyle w:val="vol"/>
          <w:rFonts w:cs="Calibri"/>
          <w:szCs w:val="20"/>
        </w:rPr>
        <w:t>161</w:t>
      </w:r>
      <w:r w:rsidRPr="002B4FC5">
        <w:rPr>
          <w:rFonts w:cs="Calibri"/>
          <w:szCs w:val="20"/>
        </w:rPr>
        <w:t>:</w:t>
      </w:r>
      <w:r w:rsidRPr="002B4FC5">
        <w:rPr>
          <w:rStyle w:val="page"/>
          <w:rFonts w:cs="Calibri"/>
          <w:szCs w:val="20"/>
        </w:rPr>
        <w:t>147–52</w:t>
      </w:r>
      <w:r w:rsidRPr="002B4FC5">
        <w:rPr>
          <w:rFonts w:cs="Calibri"/>
          <w:szCs w:val="20"/>
        </w:rPr>
        <w:t>.</w:t>
      </w:r>
    </w:p>
    <w:p w14:paraId="64A06DB5" w14:textId="77777777" w:rsidR="00340993" w:rsidRPr="002B4FC5" w:rsidRDefault="00340993" w:rsidP="00340993">
      <w:pPr>
        <w:pStyle w:val="Ref"/>
        <w:rPr>
          <w:rFonts w:cs="Calibri"/>
          <w:szCs w:val="20"/>
        </w:rPr>
      </w:pPr>
      <w:r w:rsidRPr="002B4FC5">
        <w:rPr>
          <w:rFonts w:cs="Calibri"/>
          <w:szCs w:val="20"/>
        </w:rPr>
        <w:tab/>
      </w:r>
      <w:hyperlink r:id="rId23">
        <w:r w:rsidRPr="002B4FC5">
          <w:rPr>
            <w:rFonts w:cs="Calibri"/>
            <w:color w:val="0000FF"/>
            <w:szCs w:val="20"/>
            <w:u w:val="single"/>
          </w:rPr>
          <w:t>https://doi.org/10.1093/aje/kwh334</w:t>
        </w:r>
      </w:hyperlink>
      <w:r w:rsidRPr="002B4FC5">
        <w:rPr>
          <w:rFonts w:cs="Calibri"/>
          <w:szCs w:val="20"/>
        </w:rPr>
        <w:t xml:space="preserve"> PMID:</w:t>
      </w:r>
      <w:hyperlink r:id="rId24">
        <w:r w:rsidRPr="002B4FC5">
          <w:rPr>
            <w:rFonts w:cs="Calibri"/>
            <w:color w:val="0000FF"/>
            <w:szCs w:val="20"/>
            <w:u w:val="single"/>
          </w:rPr>
          <w:t>15632264</w:t>
        </w:r>
      </w:hyperlink>
    </w:p>
    <w:p w14:paraId="51021AC2" w14:textId="7BE518E4" w:rsidR="00340993" w:rsidRPr="002B4FC5" w:rsidRDefault="00340993" w:rsidP="00340993">
      <w:pPr>
        <w:pStyle w:val="Ref"/>
        <w:spacing w:after="0"/>
        <w:rPr>
          <w:rFonts w:cs="Calibri"/>
          <w:szCs w:val="20"/>
        </w:rPr>
      </w:pPr>
      <w:r w:rsidRPr="002B4FC5">
        <w:rPr>
          <w:rFonts w:cs="Calibri"/>
          <w:szCs w:val="20"/>
        </w:rPr>
        <w:t>4</w:t>
      </w:r>
      <w:r w:rsidR="006641AF" w:rsidRPr="002B4FC5">
        <w:rPr>
          <w:rFonts w:cs="Calibri"/>
          <w:szCs w:val="20"/>
        </w:rPr>
        <w:t>7</w:t>
      </w:r>
      <w:r w:rsidRPr="002B4FC5">
        <w:rPr>
          <w:rFonts w:cs="Calibri"/>
          <w:szCs w:val="20"/>
        </w:rPr>
        <w:t>.</w:t>
      </w:r>
      <w:r w:rsidRPr="002B4FC5">
        <w:rPr>
          <w:rFonts w:cs="Calibri"/>
          <w:szCs w:val="20"/>
        </w:rPr>
        <w:tab/>
      </w:r>
      <w:r w:rsidRPr="002B4FC5">
        <w:rPr>
          <w:rStyle w:val="fname"/>
          <w:rFonts w:cs="Calibri"/>
          <w:szCs w:val="20"/>
        </w:rPr>
        <w:t>Tavani</w:t>
      </w:r>
      <w:r w:rsidRPr="002B4FC5">
        <w:rPr>
          <w:rFonts w:cs="Calibri"/>
          <w:szCs w:val="20"/>
        </w:rPr>
        <w:t xml:space="preserve"> </w:t>
      </w:r>
      <w:r w:rsidRPr="002B4FC5">
        <w:rPr>
          <w:rStyle w:val="lname"/>
          <w:rFonts w:cs="Calibri"/>
          <w:szCs w:val="20"/>
        </w:rPr>
        <w:t>A</w:t>
      </w:r>
      <w:r w:rsidRPr="002B4FC5">
        <w:rPr>
          <w:rFonts w:cs="Calibri"/>
          <w:szCs w:val="20"/>
        </w:rPr>
        <w:t xml:space="preserve">, </w:t>
      </w:r>
      <w:r w:rsidRPr="002B4FC5">
        <w:rPr>
          <w:rStyle w:val="fname"/>
          <w:rFonts w:cs="Calibri"/>
          <w:szCs w:val="20"/>
        </w:rPr>
        <w:t>Gallus</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Bosetti</w:t>
      </w:r>
      <w:r w:rsidRPr="002B4FC5">
        <w:rPr>
          <w:rFonts w:cs="Calibri"/>
          <w:szCs w:val="20"/>
        </w:rPr>
        <w:t xml:space="preserve"> </w:t>
      </w:r>
      <w:r w:rsidRPr="002B4FC5">
        <w:rPr>
          <w:rStyle w:val="lname"/>
          <w:rFonts w:cs="Calibri"/>
          <w:szCs w:val="20"/>
        </w:rPr>
        <w:t>C</w:t>
      </w:r>
      <w:r w:rsidRPr="002B4FC5">
        <w:rPr>
          <w:rFonts w:cs="Calibri"/>
          <w:szCs w:val="20"/>
        </w:rPr>
        <w:t xml:space="preserve">, </w:t>
      </w:r>
      <w:proofErr w:type="spellStart"/>
      <w:r w:rsidRPr="002B4FC5">
        <w:rPr>
          <w:rStyle w:val="fname"/>
          <w:rFonts w:cs="Calibri"/>
          <w:szCs w:val="20"/>
        </w:rPr>
        <w:t>Tzonou</w:t>
      </w:r>
      <w:proofErr w:type="spellEnd"/>
      <w:r w:rsidRPr="002B4FC5">
        <w:rPr>
          <w:rFonts w:cs="Calibri"/>
          <w:szCs w:val="20"/>
        </w:rPr>
        <w:t xml:space="preserve"> </w:t>
      </w:r>
      <w:r w:rsidRPr="002B4FC5">
        <w:rPr>
          <w:rStyle w:val="lname"/>
          <w:rFonts w:cs="Calibri"/>
          <w:szCs w:val="20"/>
        </w:rPr>
        <w:t>A</w:t>
      </w:r>
      <w:r w:rsidRPr="002B4FC5">
        <w:rPr>
          <w:rFonts w:cs="Calibri"/>
          <w:szCs w:val="20"/>
        </w:rPr>
        <w:t xml:space="preserve">, </w:t>
      </w:r>
      <w:proofErr w:type="spellStart"/>
      <w:r w:rsidRPr="002B4FC5">
        <w:rPr>
          <w:rStyle w:val="fname"/>
          <w:rFonts w:cs="Calibri"/>
          <w:szCs w:val="20"/>
        </w:rPr>
        <w:t>Lagiou</w:t>
      </w:r>
      <w:proofErr w:type="spellEnd"/>
      <w:r w:rsidRPr="002B4FC5">
        <w:rPr>
          <w:rFonts w:cs="Calibri"/>
          <w:szCs w:val="20"/>
        </w:rPr>
        <w:t xml:space="preserve"> </w:t>
      </w:r>
      <w:r w:rsidRPr="002B4FC5">
        <w:rPr>
          <w:rStyle w:val="lname"/>
          <w:rFonts w:cs="Calibri"/>
          <w:szCs w:val="20"/>
        </w:rPr>
        <w:t>P</w:t>
      </w:r>
      <w:r w:rsidRPr="002B4FC5">
        <w:rPr>
          <w:rFonts w:cs="Calibri"/>
          <w:szCs w:val="20"/>
        </w:rPr>
        <w:t xml:space="preserve">, </w:t>
      </w:r>
      <w:r w:rsidRPr="002B4FC5">
        <w:rPr>
          <w:rStyle w:val="fname"/>
          <w:rFonts w:cs="Calibri"/>
          <w:szCs w:val="20"/>
        </w:rPr>
        <w:t>Negri</w:t>
      </w:r>
      <w:r w:rsidRPr="002B4FC5">
        <w:rPr>
          <w:rFonts w:cs="Calibri"/>
          <w:szCs w:val="20"/>
        </w:rPr>
        <w:t xml:space="preserve"> </w:t>
      </w:r>
      <w:r w:rsidRPr="002B4FC5">
        <w:rPr>
          <w:rStyle w:val="lname"/>
          <w:rFonts w:cs="Calibri"/>
          <w:szCs w:val="20"/>
        </w:rPr>
        <w:t>E</w:t>
      </w:r>
      <w:r w:rsidRPr="002B4FC5">
        <w:rPr>
          <w:rFonts w:cs="Calibri"/>
          <w:szCs w:val="20"/>
        </w:rPr>
        <w:t xml:space="preserve">, </w:t>
      </w:r>
      <w:proofErr w:type="spellStart"/>
      <w:r w:rsidRPr="002B4FC5">
        <w:rPr>
          <w:rStyle w:val="fname"/>
          <w:rFonts w:cs="Calibri"/>
          <w:szCs w:val="20"/>
        </w:rPr>
        <w:t>Trichopoulos</w:t>
      </w:r>
      <w:proofErr w:type="spellEnd"/>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La Vecchia</w:t>
      </w:r>
      <w:r w:rsidRPr="002B4FC5">
        <w:rPr>
          <w:rFonts w:cs="Calibri"/>
          <w:szCs w:val="20"/>
        </w:rPr>
        <w:t xml:space="preserve"> </w:t>
      </w:r>
      <w:r w:rsidRPr="002B4FC5">
        <w:rPr>
          <w:rStyle w:val="lname"/>
          <w:rFonts w:cs="Calibri"/>
          <w:szCs w:val="20"/>
        </w:rPr>
        <w:t>C</w:t>
      </w:r>
      <w:r w:rsidRPr="002B4FC5">
        <w:rPr>
          <w:rFonts w:cs="Calibri"/>
          <w:szCs w:val="20"/>
        </w:rPr>
        <w:t>.</w:t>
      </w:r>
      <w:r w:rsidRPr="002B4FC5">
        <w:rPr>
          <w:rStyle w:val="atitle"/>
          <w:rFonts w:cs="Calibri"/>
          <w:szCs w:val="20"/>
        </w:rPr>
        <w:t xml:space="preserve"> Diabetes and the risk of prostate cancer.</w:t>
      </w:r>
      <w:r w:rsidRPr="002B4FC5">
        <w:rPr>
          <w:rStyle w:val="jtitle"/>
          <w:rFonts w:cs="Calibri"/>
          <w:szCs w:val="20"/>
        </w:rPr>
        <w:t xml:space="preserve"> </w:t>
      </w:r>
      <w:proofErr w:type="spellStart"/>
      <w:r w:rsidRPr="002B4FC5">
        <w:rPr>
          <w:rStyle w:val="jtitle"/>
          <w:rFonts w:cs="Calibri"/>
          <w:szCs w:val="20"/>
        </w:rPr>
        <w:t>Eur</w:t>
      </w:r>
      <w:proofErr w:type="spellEnd"/>
      <w:r w:rsidRPr="002B4FC5">
        <w:rPr>
          <w:rStyle w:val="jtitle"/>
          <w:rFonts w:cs="Calibri"/>
          <w:szCs w:val="20"/>
        </w:rPr>
        <w:t xml:space="preserve"> J Cancer Prev.</w:t>
      </w:r>
      <w:r w:rsidRPr="002B4FC5">
        <w:rPr>
          <w:rFonts w:cs="Calibri"/>
          <w:szCs w:val="20"/>
        </w:rPr>
        <w:t xml:space="preserve"> </w:t>
      </w:r>
      <w:r w:rsidRPr="002B4FC5">
        <w:rPr>
          <w:rStyle w:val="year"/>
          <w:rFonts w:cs="Calibri"/>
          <w:szCs w:val="20"/>
        </w:rPr>
        <w:t>2002</w:t>
      </w:r>
      <w:r w:rsidRPr="002B4FC5">
        <w:rPr>
          <w:rFonts w:cs="Calibri"/>
          <w:szCs w:val="20"/>
        </w:rPr>
        <w:t xml:space="preserve">; </w:t>
      </w:r>
      <w:r w:rsidRPr="002B4FC5">
        <w:rPr>
          <w:rStyle w:val="vol"/>
          <w:rFonts w:cs="Calibri"/>
          <w:szCs w:val="20"/>
        </w:rPr>
        <w:t>11</w:t>
      </w:r>
      <w:r w:rsidRPr="002B4FC5">
        <w:rPr>
          <w:rFonts w:cs="Calibri"/>
          <w:szCs w:val="20"/>
        </w:rPr>
        <w:t>:</w:t>
      </w:r>
      <w:r w:rsidRPr="002B4FC5">
        <w:rPr>
          <w:rStyle w:val="page"/>
          <w:rFonts w:cs="Calibri"/>
          <w:szCs w:val="20"/>
        </w:rPr>
        <w:t>125–8</w:t>
      </w:r>
      <w:r w:rsidRPr="002B4FC5">
        <w:rPr>
          <w:rFonts w:cs="Calibri"/>
          <w:szCs w:val="20"/>
        </w:rPr>
        <w:t>.</w:t>
      </w:r>
    </w:p>
    <w:p w14:paraId="58C97804" w14:textId="77777777" w:rsidR="00340993" w:rsidRPr="002B4FC5" w:rsidRDefault="00340993" w:rsidP="00340993">
      <w:pPr>
        <w:pStyle w:val="Ref"/>
        <w:rPr>
          <w:rFonts w:cs="Calibri"/>
          <w:szCs w:val="20"/>
        </w:rPr>
      </w:pPr>
      <w:r w:rsidRPr="002B4FC5">
        <w:rPr>
          <w:rFonts w:cs="Calibri"/>
          <w:szCs w:val="20"/>
        </w:rPr>
        <w:tab/>
      </w:r>
      <w:hyperlink r:id="rId25">
        <w:r w:rsidRPr="002B4FC5">
          <w:rPr>
            <w:rFonts w:cs="Calibri"/>
            <w:color w:val="0000FF"/>
            <w:szCs w:val="20"/>
            <w:u w:val="single"/>
          </w:rPr>
          <w:t>https://doi.org/10.1097/00008469-200204000-00003</w:t>
        </w:r>
      </w:hyperlink>
      <w:r w:rsidRPr="002B4FC5">
        <w:rPr>
          <w:rFonts w:cs="Calibri"/>
          <w:szCs w:val="20"/>
        </w:rPr>
        <w:t xml:space="preserve"> PMID:</w:t>
      </w:r>
      <w:hyperlink r:id="rId26">
        <w:r w:rsidRPr="002B4FC5">
          <w:rPr>
            <w:rFonts w:cs="Calibri"/>
            <w:color w:val="0000FF"/>
            <w:szCs w:val="20"/>
            <w:u w:val="single"/>
          </w:rPr>
          <w:t>11984129</w:t>
        </w:r>
      </w:hyperlink>
    </w:p>
    <w:p w14:paraId="440E0EBD" w14:textId="2760AFAD" w:rsidR="00340993" w:rsidRPr="002B4FC5" w:rsidRDefault="006641AF" w:rsidP="00340993">
      <w:pPr>
        <w:pStyle w:val="Ref"/>
        <w:spacing w:after="0"/>
        <w:rPr>
          <w:rFonts w:cs="Calibri"/>
          <w:szCs w:val="20"/>
        </w:rPr>
      </w:pPr>
      <w:r w:rsidRPr="002B4FC5">
        <w:rPr>
          <w:rFonts w:cs="Calibri"/>
          <w:szCs w:val="20"/>
        </w:rPr>
        <w:t>48</w:t>
      </w:r>
      <w:r w:rsidR="00340993" w:rsidRPr="002B4FC5">
        <w:rPr>
          <w:rFonts w:cs="Calibri"/>
          <w:szCs w:val="20"/>
        </w:rPr>
        <w:t>.</w:t>
      </w:r>
      <w:r w:rsidR="00340993" w:rsidRPr="002B4FC5">
        <w:rPr>
          <w:rFonts w:cs="Calibri"/>
          <w:szCs w:val="20"/>
        </w:rPr>
        <w:tab/>
      </w:r>
      <w:proofErr w:type="spellStart"/>
      <w:r w:rsidR="00340993" w:rsidRPr="002B4FC5">
        <w:rPr>
          <w:rStyle w:val="fname"/>
          <w:rFonts w:cs="Calibri"/>
          <w:szCs w:val="20"/>
        </w:rPr>
        <w:t>Velicer</w:t>
      </w:r>
      <w:proofErr w:type="spellEnd"/>
      <w:r w:rsidR="00340993" w:rsidRPr="002B4FC5">
        <w:rPr>
          <w:rFonts w:cs="Calibri"/>
          <w:szCs w:val="20"/>
        </w:rPr>
        <w:t xml:space="preserve"> </w:t>
      </w:r>
      <w:r w:rsidR="00340993" w:rsidRPr="002B4FC5">
        <w:rPr>
          <w:rStyle w:val="lname"/>
          <w:rFonts w:cs="Calibri"/>
          <w:szCs w:val="20"/>
        </w:rPr>
        <w:t>CM</w:t>
      </w:r>
      <w:r w:rsidR="00340993" w:rsidRPr="002B4FC5">
        <w:rPr>
          <w:rFonts w:cs="Calibri"/>
          <w:szCs w:val="20"/>
        </w:rPr>
        <w:t xml:space="preserve">, </w:t>
      </w:r>
      <w:r w:rsidR="00340993" w:rsidRPr="002B4FC5">
        <w:rPr>
          <w:rStyle w:val="fname"/>
          <w:rFonts w:cs="Calibri"/>
          <w:szCs w:val="20"/>
        </w:rPr>
        <w:t>Dublin</w:t>
      </w:r>
      <w:r w:rsidR="00340993" w:rsidRPr="002B4FC5">
        <w:rPr>
          <w:rFonts w:cs="Calibri"/>
          <w:szCs w:val="20"/>
        </w:rPr>
        <w:t xml:space="preserve"> </w:t>
      </w:r>
      <w:r w:rsidR="00340993" w:rsidRPr="002B4FC5">
        <w:rPr>
          <w:rStyle w:val="lname"/>
          <w:rFonts w:cs="Calibri"/>
          <w:szCs w:val="20"/>
        </w:rPr>
        <w:t>S</w:t>
      </w:r>
      <w:r w:rsidR="00340993" w:rsidRPr="002B4FC5">
        <w:rPr>
          <w:rFonts w:cs="Calibri"/>
          <w:szCs w:val="20"/>
        </w:rPr>
        <w:t xml:space="preserve">, </w:t>
      </w:r>
      <w:r w:rsidR="00340993" w:rsidRPr="002B4FC5">
        <w:rPr>
          <w:rStyle w:val="fname"/>
          <w:rFonts w:cs="Calibri"/>
          <w:szCs w:val="20"/>
        </w:rPr>
        <w:t>White</w:t>
      </w:r>
      <w:r w:rsidR="00340993" w:rsidRPr="002B4FC5">
        <w:rPr>
          <w:rFonts w:cs="Calibri"/>
          <w:szCs w:val="20"/>
        </w:rPr>
        <w:t xml:space="preserve"> </w:t>
      </w:r>
      <w:r w:rsidR="00340993" w:rsidRPr="002B4FC5">
        <w:rPr>
          <w:rStyle w:val="lname"/>
          <w:rFonts w:cs="Calibri"/>
          <w:szCs w:val="20"/>
        </w:rPr>
        <w:t>E</w:t>
      </w:r>
      <w:r w:rsidR="00340993" w:rsidRPr="002B4FC5">
        <w:rPr>
          <w:rFonts w:cs="Calibri"/>
          <w:szCs w:val="20"/>
        </w:rPr>
        <w:t>.</w:t>
      </w:r>
      <w:r w:rsidR="00340993" w:rsidRPr="002B4FC5">
        <w:rPr>
          <w:rStyle w:val="atitle"/>
          <w:rFonts w:cs="Calibri"/>
          <w:szCs w:val="20"/>
        </w:rPr>
        <w:t xml:space="preserve"> Diabetes and the risk of prostate cancer: the role of diabetes treatment and complications.</w:t>
      </w:r>
      <w:r w:rsidR="00340993" w:rsidRPr="002B4FC5">
        <w:rPr>
          <w:rStyle w:val="jtitle"/>
          <w:rFonts w:cs="Calibri"/>
          <w:szCs w:val="20"/>
        </w:rPr>
        <w:t xml:space="preserve"> Prostate Cancer Prostatic Dis.</w:t>
      </w:r>
      <w:r w:rsidR="00340993" w:rsidRPr="002B4FC5">
        <w:rPr>
          <w:rFonts w:cs="Calibri"/>
          <w:szCs w:val="20"/>
        </w:rPr>
        <w:t xml:space="preserve"> </w:t>
      </w:r>
      <w:r w:rsidR="00340993" w:rsidRPr="002B4FC5">
        <w:rPr>
          <w:rStyle w:val="year"/>
          <w:rFonts w:cs="Calibri"/>
          <w:szCs w:val="20"/>
        </w:rPr>
        <w:t>2007</w:t>
      </w:r>
      <w:r w:rsidR="00340993" w:rsidRPr="002B4FC5">
        <w:rPr>
          <w:rFonts w:cs="Calibri"/>
          <w:szCs w:val="20"/>
        </w:rPr>
        <w:t xml:space="preserve">; </w:t>
      </w:r>
      <w:r w:rsidR="00340993" w:rsidRPr="002B4FC5">
        <w:rPr>
          <w:rStyle w:val="vol"/>
          <w:rFonts w:cs="Calibri"/>
          <w:szCs w:val="20"/>
        </w:rPr>
        <w:t>10</w:t>
      </w:r>
      <w:r w:rsidR="00340993" w:rsidRPr="002B4FC5">
        <w:rPr>
          <w:rFonts w:cs="Calibri"/>
          <w:szCs w:val="20"/>
        </w:rPr>
        <w:t>:</w:t>
      </w:r>
      <w:r w:rsidR="00340993" w:rsidRPr="002B4FC5">
        <w:rPr>
          <w:rStyle w:val="page"/>
          <w:rFonts w:cs="Calibri"/>
          <w:szCs w:val="20"/>
        </w:rPr>
        <w:t>46–51</w:t>
      </w:r>
      <w:r w:rsidR="00340993" w:rsidRPr="002B4FC5">
        <w:rPr>
          <w:rFonts w:cs="Calibri"/>
          <w:szCs w:val="20"/>
        </w:rPr>
        <w:t>.</w:t>
      </w:r>
    </w:p>
    <w:p w14:paraId="6A5847F7" w14:textId="77777777" w:rsidR="00340993" w:rsidRPr="002B4FC5" w:rsidRDefault="00340993" w:rsidP="00340993">
      <w:pPr>
        <w:pStyle w:val="Ref"/>
        <w:rPr>
          <w:rFonts w:cs="Calibri"/>
          <w:szCs w:val="20"/>
        </w:rPr>
      </w:pPr>
      <w:r w:rsidRPr="002B4FC5">
        <w:rPr>
          <w:rFonts w:cs="Calibri"/>
          <w:szCs w:val="20"/>
        </w:rPr>
        <w:tab/>
      </w:r>
      <w:hyperlink r:id="rId27">
        <w:r w:rsidRPr="002B4FC5">
          <w:rPr>
            <w:rFonts w:cs="Calibri"/>
            <w:color w:val="0000FF"/>
            <w:szCs w:val="20"/>
            <w:u w:val="single"/>
          </w:rPr>
          <w:t>https://doi.org/10.1038/sj.pcan.4500914</w:t>
        </w:r>
      </w:hyperlink>
      <w:r w:rsidRPr="002B4FC5">
        <w:rPr>
          <w:rFonts w:cs="Calibri"/>
          <w:szCs w:val="20"/>
        </w:rPr>
        <w:t xml:space="preserve"> PMID:</w:t>
      </w:r>
      <w:hyperlink r:id="rId28">
        <w:r w:rsidRPr="002B4FC5">
          <w:rPr>
            <w:rFonts w:cs="Calibri"/>
            <w:color w:val="0000FF"/>
            <w:szCs w:val="20"/>
            <w:u w:val="single"/>
          </w:rPr>
          <w:t>17033617</w:t>
        </w:r>
      </w:hyperlink>
    </w:p>
    <w:p w14:paraId="57CDD0BB" w14:textId="2F791B4E" w:rsidR="00340993" w:rsidRPr="002B4FC5" w:rsidRDefault="006641AF" w:rsidP="00340993">
      <w:pPr>
        <w:pStyle w:val="Ref"/>
        <w:spacing w:after="0"/>
        <w:rPr>
          <w:rFonts w:cs="Calibri"/>
          <w:szCs w:val="20"/>
        </w:rPr>
      </w:pPr>
      <w:r w:rsidRPr="002B4FC5">
        <w:rPr>
          <w:rFonts w:cs="Calibri"/>
          <w:szCs w:val="20"/>
        </w:rPr>
        <w:lastRenderedPageBreak/>
        <w:t>49</w:t>
      </w:r>
      <w:r w:rsidR="00340993" w:rsidRPr="002B4FC5">
        <w:rPr>
          <w:rFonts w:cs="Calibri"/>
          <w:szCs w:val="20"/>
        </w:rPr>
        <w:t>.</w:t>
      </w:r>
      <w:r w:rsidR="00340993" w:rsidRPr="002B4FC5">
        <w:rPr>
          <w:rFonts w:cs="Calibri"/>
          <w:szCs w:val="20"/>
        </w:rPr>
        <w:tab/>
      </w:r>
      <w:r w:rsidR="00340993" w:rsidRPr="002B4FC5">
        <w:rPr>
          <w:rStyle w:val="fname"/>
          <w:rFonts w:cs="Calibri"/>
          <w:szCs w:val="20"/>
        </w:rPr>
        <w:t>Pierce</w:t>
      </w:r>
      <w:r w:rsidR="00340993" w:rsidRPr="002B4FC5">
        <w:rPr>
          <w:rFonts w:cs="Calibri"/>
          <w:szCs w:val="20"/>
        </w:rPr>
        <w:t xml:space="preserve"> </w:t>
      </w:r>
      <w:r w:rsidR="00340993" w:rsidRPr="002B4FC5">
        <w:rPr>
          <w:rStyle w:val="lname"/>
          <w:rFonts w:cs="Calibri"/>
          <w:szCs w:val="20"/>
        </w:rPr>
        <w:t>BL</w:t>
      </w:r>
      <w:r w:rsidR="00340993" w:rsidRPr="002B4FC5">
        <w:rPr>
          <w:rFonts w:cs="Calibri"/>
          <w:szCs w:val="20"/>
        </w:rPr>
        <w:t xml:space="preserve">, </w:t>
      </w:r>
      <w:r w:rsidR="00340993" w:rsidRPr="002B4FC5">
        <w:rPr>
          <w:rStyle w:val="fname"/>
          <w:rFonts w:cs="Calibri"/>
          <w:szCs w:val="20"/>
        </w:rPr>
        <w:t>Plymate</w:t>
      </w:r>
      <w:r w:rsidR="00340993" w:rsidRPr="002B4FC5">
        <w:rPr>
          <w:rFonts w:cs="Calibri"/>
          <w:szCs w:val="20"/>
        </w:rPr>
        <w:t xml:space="preserve"> </w:t>
      </w:r>
      <w:r w:rsidR="00340993" w:rsidRPr="002B4FC5">
        <w:rPr>
          <w:rStyle w:val="lname"/>
          <w:rFonts w:cs="Calibri"/>
          <w:szCs w:val="20"/>
        </w:rPr>
        <w:t>S</w:t>
      </w:r>
      <w:r w:rsidR="00340993" w:rsidRPr="002B4FC5">
        <w:rPr>
          <w:rFonts w:cs="Calibri"/>
          <w:szCs w:val="20"/>
        </w:rPr>
        <w:t xml:space="preserve">, </w:t>
      </w:r>
      <w:r w:rsidR="00340993" w:rsidRPr="002B4FC5">
        <w:rPr>
          <w:rStyle w:val="fname"/>
          <w:rFonts w:cs="Calibri"/>
          <w:szCs w:val="20"/>
        </w:rPr>
        <w:t>Ostrander</w:t>
      </w:r>
      <w:r w:rsidR="00340993" w:rsidRPr="002B4FC5">
        <w:rPr>
          <w:rFonts w:cs="Calibri"/>
          <w:szCs w:val="20"/>
        </w:rPr>
        <w:t xml:space="preserve"> </w:t>
      </w:r>
      <w:r w:rsidR="00340993" w:rsidRPr="002B4FC5">
        <w:rPr>
          <w:rStyle w:val="lname"/>
          <w:rFonts w:cs="Calibri"/>
          <w:szCs w:val="20"/>
        </w:rPr>
        <w:t>EA</w:t>
      </w:r>
      <w:r w:rsidR="00340993" w:rsidRPr="002B4FC5">
        <w:rPr>
          <w:rFonts w:cs="Calibri"/>
          <w:szCs w:val="20"/>
        </w:rPr>
        <w:t xml:space="preserve">, </w:t>
      </w:r>
      <w:r w:rsidR="00340993" w:rsidRPr="002B4FC5">
        <w:rPr>
          <w:rStyle w:val="fname"/>
          <w:rFonts w:cs="Calibri"/>
          <w:szCs w:val="20"/>
        </w:rPr>
        <w:t>Stanford</w:t>
      </w:r>
      <w:r w:rsidR="00340993" w:rsidRPr="002B4FC5">
        <w:rPr>
          <w:rFonts w:cs="Calibri"/>
          <w:szCs w:val="20"/>
        </w:rPr>
        <w:t xml:space="preserve"> </w:t>
      </w:r>
      <w:r w:rsidR="00340993" w:rsidRPr="002B4FC5">
        <w:rPr>
          <w:rStyle w:val="lname"/>
          <w:rFonts w:cs="Calibri"/>
          <w:szCs w:val="20"/>
        </w:rPr>
        <w:t>JL</w:t>
      </w:r>
      <w:r w:rsidR="00340993" w:rsidRPr="002B4FC5">
        <w:rPr>
          <w:rFonts w:cs="Calibri"/>
          <w:szCs w:val="20"/>
        </w:rPr>
        <w:t>.</w:t>
      </w:r>
      <w:r w:rsidR="00340993" w:rsidRPr="002B4FC5">
        <w:rPr>
          <w:rStyle w:val="atitle"/>
          <w:rFonts w:cs="Calibri"/>
          <w:szCs w:val="20"/>
        </w:rPr>
        <w:t xml:space="preserve"> Diabetes mellitus and prostate cancer risk.</w:t>
      </w:r>
      <w:r w:rsidR="00340993" w:rsidRPr="002B4FC5">
        <w:rPr>
          <w:rStyle w:val="jtitle"/>
          <w:rFonts w:cs="Calibri"/>
          <w:szCs w:val="20"/>
        </w:rPr>
        <w:t xml:space="preserve"> Prostate.</w:t>
      </w:r>
      <w:r w:rsidR="00340993" w:rsidRPr="002B4FC5">
        <w:rPr>
          <w:rFonts w:cs="Calibri"/>
          <w:szCs w:val="20"/>
        </w:rPr>
        <w:t xml:space="preserve"> </w:t>
      </w:r>
      <w:r w:rsidR="00340993" w:rsidRPr="002B4FC5">
        <w:rPr>
          <w:rStyle w:val="year"/>
          <w:rFonts w:cs="Calibri"/>
          <w:szCs w:val="20"/>
        </w:rPr>
        <w:t>2008</w:t>
      </w:r>
      <w:r w:rsidR="00340993" w:rsidRPr="002B4FC5">
        <w:rPr>
          <w:rFonts w:cs="Calibri"/>
          <w:szCs w:val="20"/>
        </w:rPr>
        <w:t xml:space="preserve">; </w:t>
      </w:r>
      <w:r w:rsidR="00340993" w:rsidRPr="002B4FC5">
        <w:rPr>
          <w:rStyle w:val="vol"/>
          <w:rFonts w:cs="Calibri"/>
          <w:szCs w:val="20"/>
        </w:rPr>
        <w:t>68</w:t>
      </w:r>
      <w:r w:rsidR="00340993" w:rsidRPr="002B4FC5">
        <w:rPr>
          <w:rFonts w:cs="Calibri"/>
          <w:szCs w:val="20"/>
        </w:rPr>
        <w:t>:</w:t>
      </w:r>
      <w:r w:rsidR="00340993" w:rsidRPr="002B4FC5">
        <w:rPr>
          <w:rStyle w:val="page"/>
          <w:rFonts w:cs="Calibri"/>
          <w:szCs w:val="20"/>
        </w:rPr>
        <w:t>1126–32</w:t>
      </w:r>
      <w:r w:rsidR="00340993" w:rsidRPr="002B4FC5">
        <w:rPr>
          <w:rFonts w:cs="Calibri"/>
          <w:szCs w:val="20"/>
        </w:rPr>
        <w:t>.</w:t>
      </w:r>
    </w:p>
    <w:p w14:paraId="0DCD7565" w14:textId="77777777" w:rsidR="00340993" w:rsidRPr="002B4FC5" w:rsidRDefault="00340993" w:rsidP="0036299D">
      <w:pPr>
        <w:pStyle w:val="Ref"/>
        <w:spacing w:after="120"/>
        <w:rPr>
          <w:rFonts w:cs="Calibri"/>
          <w:szCs w:val="20"/>
        </w:rPr>
      </w:pPr>
      <w:r w:rsidRPr="002B4FC5">
        <w:rPr>
          <w:rFonts w:cs="Calibri"/>
          <w:szCs w:val="20"/>
        </w:rPr>
        <w:tab/>
      </w:r>
      <w:hyperlink r:id="rId29">
        <w:r w:rsidRPr="002B4FC5">
          <w:rPr>
            <w:rFonts w:cs="Calibri"/>
            <w:color w:val="0000FF"/>
            <w:szCs w:val="20"/>
            <w:u w:val="single"/>
          </w:rPr>
          <w:t>https://doi.org/10.1002/pros.20777</w:t>
        </w:r>
      </w:hyperlink>
      <w:r w:rsidRPr="002B4FC5">
        <w:rPr>
          <w:rFonts w:cs="Calibri"/>
          <w:szCs w:val="20"/>
        </w:rPr>
        <w:t xml:space="preserve"> PMID:</w:t>
      </w:r>
      <w:hyperlink r:id="rId30">
        <w:r w:rsidRPr="002B4FC5">
          <w:rPr>
            <w:rFonts w:cs="Calibri"/>
            <w:color w:val="0000FF"/>
            <w:szCs w:val="20"/>
            <w:u w:val="single"/>
          </w:rPr>
          <w:t>18459104</w:t>
        </w:r>
      </w:hyperlink>
    </w:p>
    <w:p w14:paraId="1E1D66E8" w14:textId="6B5F4671"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Coker</w:t>
      </w:r>
      <w:r w:rsidRPr="002B4FC5">
        <w:rPr>
          <w:rFonts w:cs="Calibri"/>
          <w:szCs w:val="20"/>
        </w:rPr>
        <w:t xml:space="preserve"> </w:t>
      </w:r>
      <w:r w:rsidRPr="002B4FC5">
        <w:rPr>
          <w:rStyle w:val="lname"/>
          <w:rFonts w:cs="Calibri"/>
          <w:szCs w:val="20"/>
        </w:rPr>
        <w:t>AL</w:t>
      </w:r>
      <w:r w:rsidRPr="002B4FC5">
        <w:rPr>
          <w:rFonts w:cs="Calibri"/>
          <w:szCs w:val="20"/>
        </w:rPr>
        <w:t xml:space="preserve">, </w:t>
      </w:r>
      <w:r w:rsidRPr="002B4FC5">
        <w:rPr>
          <w:rStyle w:val="fname"/>
          <w:rFonts w:cs="Calibri"/>
          <w:szCs w:val="20"/>
        </w:rPr>
        <w:t>Sanderson</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Zheng</w:t>
      </w:r>
      <w:r w:rsidRPr="002B4FC5">
        <w:rPr>
          <w:rFonts w:cs="Calibri"/>
          <w:szCs w:val="20"/>
        </w:rPr>
        <w:t xml:space="preserve"> </w:t>
      </w:r>
      <w:r w:rsidRPr="002B4FC5">
        <w:rPr>
          <w:rStyle w:val="lname"/>
          <w:rFonts w:cs="Calibri"/>
          <w:szCs w:val="20"/>
        </w:rPr>
        <w:t>W</w:t>
      </w:r>
      <w:r w:rsidRPr="002B4FC5">
        <w:rPr>
          <w:rFonts w:cs="Calibri"/>
          <w:szCs w:val="20"/>
        </w:rPr>
        <w:t xml:space="preserve">, </w:t>
      </w:r>
      <w:r w:rsidRPr="002B4FC5">
        <w:rPr>
          <w:rStyle w:val="fname"/>
          <w:rFonts w:cs="Calibri"/>
          <w:szCs w:val="20"/>
        </w:rPr>
        <w:t>Fadden</w:t>
      </w:r>
      <w:r w:rsidRPr="002B4FC5">
        <w:rPr>
          <w:rFonts w:cs="Calibri"/>
          <w:szCs w:val="20"/>
        </w:rPr>
        <w:t xml:space="preserve"> </w:t>
      </w:r>
      <w:r w:rsidRPr="002B4FC5">
        <w:rPr>
          <w:rStyle w:val="lname"/>
          <w:rFonts w:cs="Calibri"/>
          <w:szCs w:val="20"/>
        </w:rPr>
        <w:t>MK</w:t>
      </w:r>
      <w:r w:rsidRPr="002B4FC5">
        <w:rPr>
          <w:rFonts w:cs="Calibri"/>
          <w:szCs w:val="20"/>
        </w:rPr>
        <w:t>.</w:t>
      </w:r>
      <w:r w:rsidRPr="002B4FC5">
        <w:rPr>
          <w:rStyle w:val="atitle"/>
          <w:rFonts w:cs="Calibri"/>
          <w:szCs w:val="20"/>
        </w:rPr>
        <w:t xml:space="preserve"> Diabetes mellitus and prostate cancer risk among older men: population-based case-control study.</w:t>
      </w:r>
      <w:r w:rsidRPr="002B4FC5">
        <w:rPr>
          <w:rStyle w:val="jtitle"/>
          <w:rFonts w:cs="Calibri"/>
          <w:szCs w:val="20"/>
        </w:rPr>
        <w:t xml:space="preserve"> Br J Cancer.</w:t>
      </w:r>
      <w:r w:rsidRPr="002B4FC5">
        <w:rPr>
          <w:rFonts w:cs="Calibri"/>
          <w:szCs w:val="20"/>
        </w:rPr>
        <w:t xml:space="preserve"> </w:t>
      </w:r>
      <w:r w:rsidRPr="002B4FC5">
        <w:rPr>
          <w:rStyle w:val="year"/>
          <w:rFonts w:cs="Calibri"/>
          <w:szCs w:val="20"/>
        </w:rPr>
        <w:t>2004</w:t>
      </w:r>
      <w:r w:rsidRPr="002B4FC5">
        <w:rPr>
          <w:rFonts w:cs="Calibri"/>
          <w:szCs w:val="20"/>
        </w:rPr>
        <w:t xml:space="preserve">; </w:t>
      </w:r>
      <w:r w:rsidRPr="002B4FC5">
        <w:rPr>
          <w:rStyle w:val="vol"/>
          <w:rFonts w:cs="Calibri"/>
          <w:szCs w:val="20"/>
        </w:rPr>
        <w:t>90</w:t>
      </w:r>
      <w:r w:rsidRPr="002B4FC5">
        <w:rPr>
          <w:rFonts w:cs="Calibri"/>
          <w:szCs w:val="20"/>
        </w:rPr>
        <w:t>:</w:t>
      </w:r>
      <w:r w:rsidRPr="002B4FC5">
        <w:rPr>
          <w:rStyle w:val="page"/>
          <w:rFonts w:cs="Calibri"/>
          <w:szCs w:val="20"/>
        </w:rPr>
        <w:t>2171–5</w:t>
      </w:r>
      <w:r w:rsidRPr="002B4FC5">
        <w:rPr>
          <w:rFonts w:cs="Calibri"/>
          <w:szCs w:val="20"/>
        </w:rPr>
        <w:t>.</w:t>
      </w:r>
    </w:p>
    <w:p w14:paraId="69018322" w14:textId="77777777" w:rsidR="00340993" w:rsidRPr="002B4FC5" w:rsidRDefault="00340993" w:rsidP="0036299D">
      <w:pPr>
        <w:pStyle w:val="Ref"/>
        <w:spacing w:after="120"/>
        <w:rPr>
          <w:rFonts w:cs="Calibri"/>
          <w:szCs w:val="20"/>
        </w:rPr>
      </w:pPr>
      <w:r w:rsidRPr="002B4FC5">
        <w:rPr>
          <w:rFonts w:cs="Calibri"/>
          <w:szCs w:val="20"/>
        </w:rPr>
        <w:tab/>
      </w:r>
      <w:hyperlink r:id="rId31">
        <w:r w:rsidRPr="002B4FC5">
          <w:rPr>
            <w:rFonts w:cs="Calibri"/>
            <w:color w:val="0000FF"/>
            <w:szCs w:val="20"/>
            <w:u w:val="single"/>
          </w:rPr>
          <w:t>https://doi.org/10.1038/sj.bjc.6601857</w:t>
        </w:r>
      </w:hyperlink>
      <w:r w:rsidRPr="002B4FC5">
        <w:rPr>
          <w:rFonts w:cs="Calibri"/>
          <w:szCs w:val="20"/>
        </w:rPr>
        <w:t xml:space="preserve"> PMID:</w:t>
      </w:r>
      <w:hyperlink r:id="rId32">
        <w:r w:rsidRPr="002B4FC5">
          <w:rPr>
            <w:rFonts w:cs="Calibri"/>
            <w:color w:val="0000FF"/>
            <w:szCs w:val="20"/>
            <w:u w:val="single"/>
          </w:rPr>
          <w:t>15150583</w:t>
        </w:r>
      </w:hyperlink>
    </w:p>
    <w:p w14:paraId="7A1099AC" w14:textId="4026AF66"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1</w:t>
      </w:r>
      <w:r w:rsidRPr="002B4FC5">
        <w:rPr>
          <w:rFonts w:cs="Calibri"/>
          <w:szCs w:val="20"/>
        </w:rPr>
        <w:t>.</w:t>
      </w:r>
      <w:r w:rsidRPr="002B4FC5">
        <w:rPr>
          <w:rFonts w:cs="Calibri"/>
          <w:szCs w:val="20"/>
        </w:rPr>
        <w:tab/>
      </w:r>
      <w:proofErr w:type="spellStart"/>
      <w:r w:rsidRPr="002B4FC5">
        <w:rPr>
          <w:rStyle w:val="fname"/>
          <w:rFonts w:cs="Calibri"/>
          <w:szCs w:val="20"/>
        </w:rPr>
        <w:t>Leitzmann</w:t>
      </w:r>
      <w:proofErr w:type="spellEnd"/>
      <w:r w:rsidRPr="002B4FC5">
        <w:rPr>
          <w:rFonts w:cs="Calibri"/>
          <w:szCs w:val="20"/>
        </w:rPr>
        <w:t xml:space="preserve"> </w:t>
      </w:r>
      <w:r w:rsidRPr="002B4FC5">
        <w:rPr>
          <w:rStyle w:val="lname"/>
          <w:rFonts w:cs="Calibri"/>
          <w:szCs w:val="20"/>
        </w:rPr>
        <w:t>MF</w:t>
      </w:r>
      <w:r w:rsidRPr="002B4FC5">
        <w:rPr>
          <w:rFonts w:cs="Calibri"/>
          <w:szCs w:val="20"/>
        </w:rPr>
        <w:t xml:space="preserve">, </w:t>
      </w:r>
      <w:r w:rsidRPr="002B4FC5">
        <w:rPr>
          <w:rStyle w:val="fname"/>
          <w:rFonts w:cs="Calibri"/>
          <w:szCs w:val="20"/>
        </w:rPr>
        <w:t>Ahn</w:t>
      </w:r>
      <w:r w:rsidRPr="002B4FC5">
        <w:rPr>
          <w:rFonts w:cs="Calibri"/>
          <w:szCs w:val="20"/>
        </w:rPr>
        <w:t xml:space="preserve"> </w:t>
      </w:r>
      <w:r w:rsidRPr="002B4FC5">
        <w:rPr>
          <w:rStyle w:val="lname"/>
          <w:rFonts w:cs="Calibri"/>
          <w:szCs w:val="20"/>
        </w:rPr>
        <w:t>J</w:t>
      </w:r>
      <w:r w:rsidRPr="002B4FC5">
        <w:rPr>
          <w:rFonts w:cs="Calibri"/>
          <w:szCs w:val="20"/>
        </w:rPr>
        <w:t xml:space="preserve">, </w:t>
      </w:r>
      <w:r w:rsidRPr="002B4FC5">
        <w:rPr>
          <w:rStyle w:val="fname"/>
          <w:rFonts w:cs="Calibri"/>
          <w:szCs w:val="20"/>
        </w:rPr>
        <w:t>Albanes</w:t>
      </w:r>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Hsing</w:t>
      </w:r>
      <w:r w:rsidRPr="002B4FC5">
        <w:rPr>
          <w:rFonts w:cs="Calibri"/>
          <w:szCs w:val="20"/>
        </w:rPr>
        <w:t xml:space="preserve"> </w:t>
      </w:r>
      <w:r w:rsidRPr="002B4FC5">
        <w:rPr>
          <w:rStyle w:val="lname"/>
          <w:rFonts w:cs="Calibri"/>
          <w:szCs w:val="20"/>
        </w:rPr>
        <w:t>AW</w:t>
      </w:r>
      <w:r w:rsidRPr="002B4FC5">
        <w:rPr>
          <w:rFonts w:cs="Calibri"/>
          <w:szCs w:val="20"/>
        </w:rPr>
        <w:t xml:space="preserve">, </w:t>
      </w:r>
      <w:proofErr w:type="spellStart"/>
      <w:r w:rsidRPr="002B4FC5">
        <w:rPr>
          <w:rStyle w:val="fname"/>
          <w:rFonts w:cs="Calibri"/>
          <w:szCs w:val="20"/>
        </w:rPr>
        <w:t>Schatzkin</w:t>
      </w:r>
      <w:proofErr w:type="spellEnd"/>
      <w:r w:rsidRPr="002B4FC5">
        <w:rPr>
          <w:rFonts w:cs="Calibri"/>
          <w:szCs w:val="20"/>
        </w:rPr>
        <w:t xml:space="preserve"> </w:t>
      </w:r>
      <w:r w:rsidRPr="002B4FC5">
        <w:rPr>
          <w:rStyle w:val="lname"/>
          <w:rFonts w:cs="Calibri"/>
          <w:szCs w:val="20"/>
        </w:rPr>
        <w:t>A</w:t>
      </w:r>
      <w:r w:rsidRPr="002B4FC5">
        <w:rPr>
          <w:rFonts w:cs="Calibri"/>
          <w:szCs w:val="20"/>
        </w:rPr>
        <w:t xml:space="preserve">, </w:t>
      </w:r>
      <w:r w:rsidRPr="002B4FC5">
        <w:rPr>
          <w:rStyle w:val="fname"/>
          <w:rFonts w:cs="Calibri"/>
          <w:szCs w:val="20"/>
        </w:rPr>
        <w:t>Chang</w:t>
      </w:r>
      <w:r w:rsidRPr="002B4FC5">
        <w:rPr>
          <w:rFonts w:cs="Calibri"/>
          <w:szCs w:val="20"/>
        </w:rPr>
        <w:t xml:space="preserve"> </w:t>
      </w:r>
      <w:r w:rsidRPr="002B4FC5">
        <w:rPr>
          <w:rStyle w:val="lname"/>
          <w:rFonts w:cs="Calibri"/>
          <w:szCs w:val="20"/>
        </w:rPr>
        <w:t>SC</w:t>
      </w:r>
      <w:r w:rsidRPr="002B4FC5">
        <w:rPr>
          <w:rFonts w:cs="Calibri"/>
          <w:szCs w:val="20"/>
        </w:rPr>
        <w:t xml:space="preserve">, </w:t>
      </w:r>
      <w:r w:rsidRPr="002B4FC5">
        <w:rPr>
          <w:rStyle w:val="fname"/>
          <w:rFonts w:cs="Calibri"/>
          <w:szCs w:val="20"/>
        </w:rPr>
        <w:t>Huang</w:t>
      </w:r>
      <w:r w:rsidRPr="002B4FC5">
        <w:rPr>
          <w:rFonts w:cs="Calibri"/>
          <w:szCs w:val="20"/>
        </w:rPr>
        <w:t xml:space="preserve"> </w:t>
      </w:r>
      <w:r w:rsidRPr="002B4FC5">
        <w:rPr>
          <w:rStyle w:val="lname"/>
          <w:rFonts w:cs="Calibri"/>
          <w:szCs w:val="20"/>
        </w:rPr>
        <w:t>WY</w:t>
      </w:r>
      <w:r w:rsidRPr="002B4FC5">
        <w:rPr>
          <w:rFonts w:cs="Calibri"/>
          <w:szCs w:val="20"/>
        </w:rPr>
        <w:t xml:space="preserve">, </w:t>
      </w:r>
      <w:r w:rsidRPr="002B4FC5">
        <w:rPr>
          <w:rStyle w:val="fname"/>
          <w:rFonts w:cs="Calibri"/>
          <w:szCs w:val="20"/>
        </w:rPr>
        <w:t>Weiss</w:t>
      </w:r>
      <w:r w:rsidRPr="002B4FC5">
        <w:rPr>
          <w:rFonts w:cs="Calibri"/>
          <w:szCs w:val="20"/>
        </w:rPr>
        <w:t xml:space="preserve"> </w:t>
      </w:r>
      <w:r w:rsidRPr="002B4FC5">
        <w:rPr>
          <w:rStyle w:val="lname"/>
          <w:rFonts w:cs="Calibri"/>
          <w:szCs w:val="20"/>
        </w:rPr>
        <w:t>JM</w:t>
      </w:r>
      <w:r w:rsidRPr="002B4FC5">
        <w:rPr>
          <w:rFonts w:cs="Calibri"/>
          <w:szCs w:val="20"/>
        </w:rPr>
        <w:t xml:space="preserve">, </w:t>
      </w:r>
      <w:r w:rsidRPr="002B4FC5">
        <w:rPr>
          <w:rStyle w:val="fname"/>
          <w:rFonts w:cs="Calibri"/>
          <w:szCs w:val="20"/>
        </w:rPr>
        <w:t>Danforth</w:t>
      </w:r>
      <w:r w:rsidRPr="002B4FC5">
        <w:rPr>
          <w:rFonts w:cs="Calibri"/>
          <w:szCs w:val="20"/>
        </w:rPr>
        <w:t xml:space="preserve"> </w:t>
      </w:r>
      <w:r w:rsidRPr="002B4FC5">
        <w:rPr>
          <w:rStyle w:val="lname"/>
          <w:rFonts w:cs="Calibri"/>
          <w:szCs w:val="20"/>
        </w:rPr>
        <w:t>KN</w:t>
      </w:r>
      <w:r w:rsidRPr="002B4FC5">
        <w:rPr>
          <w:rFonts w:cs="Calibri"/>
          <w:szCs w:val="20"/>
        </w:rPr>
        <w:t xml:space="preserve">, </w:t>
      </w:r>
      <w:r w:rsidRPr="002B4FC5">
        <w:rPr>
          <w:rStyle w:val="fname"/>
          <w:rFonts w:cs="Calibri"/>
          <w:szCs w:val="20"/>
        </w:rPr>
        <w:t>Grubb RL</w:t>
      </w:r>
      <w:r w:rsidRPr="002B4FC5">
        <w:rPr>
          <w:rFonts w:cs="Calibri"/>
          <w:szCs w:val="20"/>
        </w:rPr>
        <w:t xml:space="preserve"> </w:t>
      </w:r>
      <w:r w:rsidRPr="002B4FC5">
        <w:rPr>
          <w:rStyle w:val="lname"/>
          <w:rFonts w:cs="Calibri"/>
          <w:szCs w:val="20"/>
        </w:rPr>
        <w:t>3rd</w:t>
      </w:r>
      <w:r w:rsidRPr="002B4FC5">
        <w:rPr>
          <w:rFonts w:cs="Calibri"/>
          <w:szCs w:val="20"/>
        </w:rPr>
        <w:t xml:space="preserve">, </w:t>
      </w:r>
      <w:r w:rsidRPr="002B4FC5">
        <w:rPr>
          <w:rStyle w:val="fname"/>
          <w:rFonts w:cs="Calibri"/>
          <w:szCs w:val="20"/>
        </w:rPr>
        <w:t>Andriole</w:t>
      </w:r>
      <w:r w:rsidRPr="002B4FC5">
        <w:rPr>
          <w:rFonts w:cs="Calibri"/>
          <w:szCs w:val="20"/>
        </w:rPr>
        <w:t xml:space="preserve"> </w:t>
      </w:r>
      <w:r w:rsidRPr="002B4FC5">
        <w:rPr>
          <w:rStyle w:val="lname"/>
          <w:rFonts w:cs="Calibri"/>
          <w:szCs w:val="20"/>
        </w:rPr>
        <w:t>GL</w:t>
      </w:r>
      <w:r w:rsidRPr="002B4FC5">
        <w:rPr>
          <w:rFonts w:cs="Calibri"/>
          <w:szCs w:val="20"/>
        </w:rPr>
        <w:t xml:space="preserve">, and </w:t>
      </w:r>
      <w:r w:rsidRPr="002B4FC5">
        <w:rPr>
          <w:rStyle w:val="collab"/>
          <w:rFonts w:cs="Calibri"/>
          <w:szCs w:val="20"/>
        </w:rPr>
        <w:t>Prostate, Lung, Colorectal, and Ovarian Trial Project Team</w:t>
      </w:r>
      <w:r w:rsidRPr="002B4FC5">
        <w:rPr>
          <w:rFonts w:cs="Calibri"/>
          <w:szCs w:val="20"/>
        </w:rPr>
        <w:t>.</w:t>
      </w:r>
      <w:r w:rsidRPr="002B4FC5">
        <w:rPr>
          <w:rStyle w:val="atitle"/>
          <w:rFonts w:cs="Calibri"/>
          <w:szCs w:val="20"/>
        </w:rPr>
        <w:t xml:space="preserve"> Diabetes mellitus and prostate cancer risk in the Prostate, Lung, Colorectal, and Ovarian Cancer Screening Trial.</w:t>
      </w:r>
      <w:r w:rsidRPr="002B4FC5">
        <w:rPr>
          <w:rStyle w:val="jtitle"/>
          <w:rFonts w:cs="Calibri"/>
          <w:szCs w:val="20"/>
        </w:rPr>
        <w:t xml:space="preserve"> Cancer Causes Control.</w:t>
      </w:r>
      <w:r w:rsidRPr="002B4FC5">
        <w:rPr>
          <w:rFonts w:cs="Calibri"/>
          <w:szCs w:val="20"/>
        </w:rPr>
        <w:t xml:space="preserve"> </w:t>
      </w:r>
      <w:r w:rsidRPr="002B4FC5">
        <w:rPr>
          <w:rStyle w:val="year"/>
          <w:rFonts w:cs="Calibri"/>
          <w:szCs w:val="20"/>
        </w:rPr>
        <w:t>2008</w:t>
      </w:r>
      <w:r w:rsidRPr="002B4FC5">
        <w:rPr>
          <w:rFonts w:cs="Calibri"/>
          <w:szCs w:val="20"/>
        </w:rPr>
        <w:t xml:space="preserve">; </w:t>
      </w:r>
      <w:r w:rsidRPr="002B4FC5">
        <w:rPr>
          <w:rStyle w:val="vol"/>
          <w:rFonts w:cs="Calibri"/>
          <w:szCs w:val="20"/>
        </w:rPr>
        <w:t>19</w:t>
      </w:r>
      <w:r w:rsidRPr="002B4FC5">
        <w:rPr>
          <w:rFonts w:cs="Calibri"/>
          <w:szCs w:val="20"/>
        </w:rPr>
        <w:t>:</w:t>
      </w:r>
      <w:r w:rsidRPr="002B4FC5">
        <w:rPr>
          <w:rStyle w:val="page"/>
          <w:rFonts w:cs="Calibri"/>
          <w:szCs w:val="20"/>
        </w:rPr>
        <w:t>1267–76</w:t>
      </w:r>
      <w:r w:rsidRPr="002B4FC5">
        <w:rPr>
          <w:rFonts w:cs="Calibri"/>
          <w:szCs w:val="20"/>
        </w:rPr>
        <w:t>.</w:t>
      </w:r>
    </w:p>
    <w:p w14:paraId="69E45205" w14:textId="77777777" w:rsidR="00340993" w:rsidRPr="002B4FC5" w:rsidRDefault="00340993" w:rsidP="0036299D">
      <w:pPr>
        <w:pStyle w:val="Ref"/>
        <w:spacing w:after="120"/>
        <w:rPr>
          <w:rFonts w:cs="Calibri"/>
          <w:szCs w:val="20"/>
        </w:rPr>
      </w:pPr>
      <w:r w:rsidRPr="002B4FC5">
        <w:rPr>
          <w:rFonts w:cs="Calibri"/>
          <w:szCs w:val="20"/>
        </w:rPr>
        <w:tab/>
      </w:r>
      <w:hyperlink r:id="rId33">
        <w:r w:rsidRPr="002B4FC5">
          <w:rPr>
            <w:rFonts w:cs="Calibri"/>
            <w:color w:val="0000FF"/>
            <w:szCs w:val="20"/>
            <w:u w:val="single"/>
          </w:rPr>
          <w:t>https://doi.org/10.1007/s10552-008-9198-6</w:t>
        </w:r>
      </w:hyperlink>
      <w:r w:rsidRPr="002B4FC5">
        <w:rPr>
          <w:rFonts w:cs="Calibri"/>
          <w:szCs w:val="20"/>
        </w:rPr>
        <w:t xml:space="preserve"> PMID:</w:t>
      </w:r>
      <w:hyperlink r:id="rId34">
        <w:r w:rsidRPr="002B4FC5">
          <w:rPr>
            <w:rFonts w:cs="Calibri"/>
            <w:color w:val="0000FF"/>
            <w:szCs w:val="20"/>
            <w:u w:val="single"/>
          </w:rPr>
          <w:t>18618278</w:t>
        </w:r>
      </w:hyperlink>
    </w:p>
    <w:p w14:paraId="772B7170" w14:textId="200E837A"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2</w:t>
      </w:r>
      <w:r w:rsidRPr="002B4FC5">
        <w:rPr>
          <w:rFonts w:cs="Calibri"/>
          <w:szCs w:val="20"/>
        </w:rPr>
        <w:t>.</w:t>
      </w:r>
      <w:r w:rsidRPr="002B4FC5">
        <w:rPr>
          <w:rFonts w:cs="Calibri"/>
          <w:szCs w:val="20"/>
        </w:rPr>
        <w:tab/>
      </w:r>
      <w:proofErr w:type="spellStart"/>
      <w:r w:rsidRPr="002B4FC5">
        <w:rPr>
          <w:rStyle w:val="fname"/>
          <w:rFonts w:cs="Calibri"/>
          <w:szCs w:val="20"/>
        </w:rPr>
        <w:t>Tsilidis</w:t>
      </w:r>
      <w:proofErr w:type="spellEnd"/>
      <w:r w:rsidRPr="002B4FC5">
        <w:rPr>
          <w:rFonts w:cs="Calibri"/>
          <w:szCs w:val="20"/>
        </w:rPr>
        <w:t xml:space="preserve"> </w:t>
      </w:r>
      <w:r w:rsidRPr="002B4FC5">
        <w:rPr>
          <w:rStyle w:val="lname"/>
          <w:rFonts w:cs="Calibri"/>
          <w:szCs w:val="20"/>
        </w:rPr>
        <w:t>KK</w:t>
      </w:r>
      <w:r w:rsidRPr="002B4FC5">
        <w:rPr>
          <w:rFonts w:cs="Calibri"/>
          <w:szCs w:val="20"/>
        </w:rPr>
        <w:t xml:space="preserve">, </w:t>
      </w:r>
      <w:r w:rsidRPr="002B4FC5">
        <w:rPr>
          <w:rStyle w:val="fname"/>
          <w:rFonts w:cs="Calibri"/>
          <w:szCs w:val="20"/>
        </w:rPr>
        <w:t>Allen</w:t>
      </w:r>
      <w:r w:rsidRPr="002B4FC5">
        <w:rPr>
          <w:rFonts w:cs="Calibri"/>
          <w:szCs w:val="20"/>
        </w:rPr>
        <w:t xml:space="preserve"> </w:t>
      </w:r>
      <w:r w:rsidRPr="002B4FC5">
        <w:rPr>
          <w:rStyle w:val="lname"/>
          <w:rFonts w:cs="Calibri"/>
          <w:szCs w:val="20"/>
        </w:rPr>
        <w:t>NE</w:t>
      </w:r>
      <w:r w:rsidRPr="002B4FC5">
        <w:rPr>
          <w:rFonts w:cs="Calibri"/>
          <w:szCs w:val="20"/>
        </w:rPr>
        <w:t xml:space="preserve">, </w:t>
      </w:r>
      <w:r w:rsidRPr="002B4FC5">
        <w:rPr>
          <w:rStyle w:val="fname"/>
          <w:rFonts w:cs="Calibri"/>
          <w:szCs w:val="20"/>
        </w:rPr>
        <w:t>Appleby</w:t>
      </w:r>
      <w:r w:rsidRPr="002B4FC5">
        <w:rPr>
          <w:rFonts w:cs="Calibri"/>
          <w:szCs w:val="20"/>
        </w:rPr>
        <w:t xml:space="preserve"> </w:t>
      </w:r>
      <w:r w:rsidRPr="002B4FC5">
        <w:rPr>
          <w:rStyle w:val="lname"/>
          <w:rFonts w:cs="Calibri"/>
          <w:szCs w:val="20"/>
        </w:rPr>
        <w:t>PN</w:t>
      </w:r>
      <w:r w:rsidRPr="002B4FC5">
        <w:rPr>
          <w:rFonts w:cs="Calibri"/>
          <w:szCs w:val="20"/>
        </w:rPr>
        <w:t xml:space="preserve">, </w:t>
      </w:r>
      <w:r w:rsidRPr="002B4FC5">
        <w:rPr>
          <w:rStyle w:val="fname"/>
          <w:rFonts w:cs="Calibri"/>
          <w:szCs w:val="20"/>
        </w:rPr>
        <w:t>Rohrmann</w:t>
      </w:r>
      <w:r w:rsidRPr="002B4FC5">
        <w:rPr>
          <w:rFonts w:cs="Calibri"/>
          <w:szCs w:val="20"/>
        </w:rPr>
        <w:t xml:space="preserve"> </w:t>
      </w:r>
      <w:r w:rsidRPr="002B4FC5">
        <w:rPr>
          <w:rStyle w:val="lname"/>
          <w:rFonts w:cs="Calibri"/>
          <w:szCs w:val="20"/>
        </w:rPr>
        <w:t>S</w:t>
      </w:r>
      <w:r w:rsidRPr="002B4FC5">
        <w:rPr>
          <w:rFonts w:cs="Calibri"/>
          <w:szCs w:val="20"/>
        </w:rPr>
        <w:t xml:space="preserve">, </w:t>
      </w:r>
      <w:proofErr w:type="spellStart"/>
      <w:r w:rsidRPr="002B4FC5">
        <w:rPr>
          <w:rStyle w:val="fname"/>
          <w:rFonts w:cs="Calibri"/>
          <w:szCs w:val="20"/>
        </w:rPr>
        <w:t>Nöthlings</w:t>
      </w:r>
      <w:proofErr w:type="spellEnd"/>
      <w:r w:rsidRPr="002B4FC5">
        <w:rPr>
          <w:rFonts w:cs="Calibri"/>
          <w:szCs w:val="20"/>
        </w:rPr>
        <w:t xml:space="preserve"> </w:t>
      </w:r>
      <w:r w:rsidRPr="002B4FC5">
        <w:rPr>
          <w:rStyle w:val="lname"/>
          <w:rFonts w:cs="Calibri"/>
          <w:szCs w:val="20"/>
        </w:rPr>
        <w:t>U</w:t>
      </w:r>
      <w:r w:rsidRPr="002B4FC5">
        <w:rPr>
          <w:rFonts w:cs="Calibri"/>
          <w:szCs w:val="20"/>
        </w:rPr>
        <w:t xml:space="preserve">, </w:t>
      </w:r>
      <w:r w:rsidRPr="002B4FC5">
        <w:rPr>
          <w:rStyle w:val="fname"/>
          <w:rFonts w:cs="Calibri"/>
          <w:szCs w:val="20"/>
        </w:rPr>
        <w:t>Arriola</w:t>
      </w:r>
      <w:r w:rsidRPr="002B4FC5">
        <w:rPr>
          <w:rFonts w:cs="Calibri"/>
          <w:szCs w:val="20"/>
        </w:rPr>
        <w:t xml:space="preserve"> </w:t>
      </w:r>
      <w:r w:rsidRPr="002B4FC5">
        <w:rPr>
          <w:rStyle w:val="lname"/>
          <w:rFonts w:cs="Calibri"/>
          <w:szCs w:val="20"/>
        </w:rPr>
        <w:t>L</w:t>
      </w:r>
      <w:r w:rsidRPr="002B4FC5">
        <w:rPr>
          <w:rFonts w:cs="Calibri"/>
          <w:szCs w:val="20"/>
        </w:rPr>
        <w:t xml:space="preserve">, </w:t>
      </w:r>
      <w:r w:rsidRPr="002B4FC5">
        <w:rPr>
          <w:rStyle w:val="fname"/>
          <w:rFonts w:cs="Calibri"/>
          <w:szCs w:val="20"/>
        </w:rPr>
        <w:t>Gunter</w:t>
      </w:r>
      <w:r w:rsidRPr="002B4FC5">
        <w:rPr>
          <w:rFonts w:cs="Calibri"/>
          <w:szCs w:val="20"/>
        </w:rPr>
        <w:t xml:space="preserve"> </w:t>
      </w:r>
      <w:r w:rsidRPr="002B4FC5">
        <w:rPr>
          <w:rStyle w:val="lname"/>
          <w:rFonts w:cs="Calibri"/>
          <w:szCs w:val="20"/>
        </w:rPr>
        <w:t>MJ</w:t>
      </w:r>
      <w:r w:rsidRPr="002B4FC5">
        <w:rPr>
          <w:rFonts w:cs="Calibri"/>
          <w:szCs w:val="20"/>
        </w:rPr>
        <w:t xml:space="preserve">, </w:t>
      </w:r>
      <w:r w:rsidRPr="002B4FC5">
        <w:rPr>
          <w:rStyle w:val="fname"/>
          <w:rFonts w:cs="Calibri"/>
          <w:szCs w:val="20"/>
        </w:rPr>
        <w:t>Chajes</w:t>
      </w:r>
      <w:r w:rsidRPr="002B4FC5">
        <w:rPr>
          <w:rFonts w:cs="Calibri"/>
          <w:szCs w:val="20"/>
        </w:rPr>
        <w:t xml:space="preserve"> </w:t>
      </w:r>
      <w:r w:rsidRPr="002B4FC5">
        <w:rPr>
          <w:rStyle w:val="lname"/>
          <w:rFonts w:cs="Calibri"/>
          <w:szCs w:val="20"/>
        </w:rPr>
        <w:t>V</w:t>
      </w:r>
      <w:r w:rsidRPr="002B4FC5">
        <w:rPr>
          <w:rFonts w:cs="Calibri"/>
          <w:szCs w:val="20"/>
        </w:rPr>
        <w:t xml:space="preserve">, </w:t>
      </w:r>
      <w:r w:rsidRPr="002B4FC5">
        <w:rPr>
          <w:rStyle w:val="fname"/>
          <w:rFonts w:cs="Calibri"/>
          <w:szCs w:val="20"/>
        </w:rPr>
        <w:t>Rinaldi</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Romieu</w:t>
      </w:r>
      <w:r w:rsidRPr="002B4FC5">
        <w:rPr>
          <w:rFonts w:cs="Calibri"/>
          <w:szCs w:val="20"/>
        </w:rPr>
        <w:t xml:space="preserve"> </w:t>
      </w:r>
      <w:r w:rsidRPr="002B4FC5">
        <w:rPr>
          <w:rStyle w:val="lname"/>
          <w:rFonts w:cs="Calibri"/>
          <w:szCs w:val="20"/>
        </w:rPr>
        <w:t>I</w:t>
      </w:r>
      <w:r w:rsidRPr="002B4FC5">
        <w:rPr>
          <w:rFonts w:cs="Calibri"/>
          <w:szCs w:val="20"/>
        </w:rPr>
        <w:t xml:space="preserve">, </w:t>
      </w:r>
      <w:r w:rsidRPr="002B4FC5">
        <w:rPr>
          <w:rStyle w:val="fname"/>
          <w:rFonts w:cs="Calibri"/>
          <w:szCs w:val="20"/>
        </w:rPr>
        <w:t>Murphy</w:t>
      </w:r>
      <w:r w:rsidRPr="002B4FC5">
        <w:rPr>
          <w:rFonts w:cs="Calibri"/>
          <w:szCs w:val="20"/>
        </w:rPr>
        <w:t xml:space="preserve"> </w:t>
      </w:r>
      <w:r w:rsidRPr="002B4FC5">
        <w:rPr>
          <w:rStyle w:val="lname"/>
          <w:rFonts w:cs="Calibri"/>
          <w:szCs w:val="20"/>
        </w:rPr>
        <w:t>N</w:t>
      </w:r>
      <w:r w:rsidRPr="002B4FC5">
        <w:rPr>
          <w:rFonts w:cs="Calibri"/>
          <w:szCs w:val="20"/>
        </w:rPr>
        <w:t xml:space="preserve">, </w:t>
      </w:r>
      <w:r w:rsidRPr="002B4FC5">
        <w:rPr>
          <w:rStyle w:val="fname"/>
          <w:rFonts w:cs="Calibri"/>
          <w:szCs w:val="20"/>
        </w:rPr>
        <w:t>Riboli</w:t>
      </w:r>
      <w:r w:rsidRPr="002B4FC5">
        <w:rPr>
          <w:rFonts w:cs="Calibri"/>
          <w:szCs w:val="20"/>
        </w:rPr>
        <w:t xml:space="preserve"> </w:t>
      </w:r>
      <w:r w:rsidRPr="002B4FC5">
        <w:rPr>
          <w:rStyle w:val="lname"/>
          <w:rFonts w:cs="Calibri"/>
          <w:szCs w:val="20"/>
        </w:rPr>
        <w:t>E</w:t>
      </w:r>
      <w:r w:rsidRPr="002B4FC5">
        <w:rPr>
          <w:rFonts w:cs="Calibri"/>
          <w:szCs w:val="20"/>
        </w:rPr>
        <w:t xml:space="preserve">, </w:t>
      </w:r>
      <w:proofErr w:type="spellStart"/>
      <w:r w:rsidRPr="002B4FC5">
        <w:rPr>
          <w:rStyle w:val="fname"/>
          <w:rFonts w:cs="Calibri"/>
          <w:szCs w:val="20"/>
        </w:rPr>
        <w:t>Tzoulaki</w:t>
      </w:r>
      <w:proofErr w:type="spellEnd"/>
      <w:r w:rsidRPr="002B4FC5">
        <w:rPr>
          <w:rFonts w:cs="Calibri"/>
          <w:szCs w:val="20"/>
        </w:rPr>
        <w:t xml:space="preserve"> </w:t>
      </w:r>
      <w:r w:rsidRPr="002B4FC5">
        <w:rPr>
          <w:rStyle w:val="lname"/>
          <w:rFonts w:cs="Calibri"/>
          <w:szCs w:val="20"/>
        </w:rPr>
        <w:t>I</w:t>
      </w:r>
      <w:r w:rsidRPr="002B4FC5">
        <w:rPr>
          <w:rFonts w:cs="Calibri"/>
          <w:szCs w:val="20"/>
        </w:rPr>
        <w:t xml:space="preserve">, </w:t>
      </w:r>
      <w:r w:rsidRPr="002B4FC5">
        <w:rPr>
          <w:rStyle w:val="etal"/>
          <w:rFonts w:cs="Calibri"/>
          <w:szCs w:val="20"/>
        </w:rPr>
        <w:t>et al</w:t>
      </w:r>
      <w:r w:rsidRPr="002B4FC5">
        <w:rPr>
          <w:rFonts w:cs="Calibri"/>
          <w:szCs w:val="20"/>
        </w:rPr>
        <w:t>.</w:t>
      </w:r>
      <w:r w:rsidRPr="002B4FC5">
        <w:rPr>
          <w:rStyle w:val="atitle"/>
          <w:rFonts w:cs="Calibri"/>
          <w:szCs w:val="20"/>
        </w:rPr>
        <w:t xml:space="preserve"> Diabetes mellitus and risk of prostate cancer in the European Prospective Investigation into Cancer and Nutrition.</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2015</w:t>
      </w:r>
      <w:r w:rsidRPr="002B4FC5">
        <w:rPr>
          <w:rFonts w:cs="Calibri"/>
          <w:szCs w:val="20"/>
        </w:rPr>
        <w:t xml:space="preserve">; </w:t>
      </w:r>
      <w:r w:rsidRPr="002B4FC5">
        <w:rPr>
          <w:rStyle w:val="vol"/>
          <w:rFonts w:cs="Calibri"/>
          <w:szCs w:val="20"/>
        </w:rPr>
        <w:t>136</w:t>
      </w:r>
      <w:r w:rsidRPr="002B4FC5">
        <w:rPr>
          <w:rFonts w:cs="Calibri"/>
          <w:szCs w:val="20"/>
        </w:rPr>
        <w:t>:</w:t>
      </w:r>
      <w:r w:rsidRPr="002B4FC5">
        <w:rPr>
          <w:rStyle w:val="page"/>
          <w:rFonts w:cs="Calibri"/>
          <w:szCs w:val="20"/>
        </w:rPr>
        <w:t>372–81</w:t>
      </w:r>
      <w:r w:rsidRPr="002B4FC5">
        <w:rPr>
          <w:rFonts w:cs="Calibri"/>
          <w:szCs w:val="20"/>
        </w:rPr>
        <w:t>.</w:t>
      </w:r>
    </w:p>
    <w:p w14:paraId="58ABDDE8" w14:textId="77777777" w:rsidR="00340993" w:rsidRPr="002B4FC5" w:rsidRDefault="00340993" w:rsidP="0036299D">
      <w:pPr>
        <w:pStyle w:val="Ref"/>
        <w:spacing w:after="120"/>
        <w:rPr>
          <w:rFonts w:cs="Calibri"/>
          <w:szCs w:val="20"/>
        </w:rPr>
      </w:pPr>
      <w:r w:rsidRPr="002B4FC5">
        <w:rPr>
          <w:rFonts w:cs="Calibri"/>
          <w:szCs w:val="20"/>
        </w:rPr>
        <w:tab/>
      </w:r>
      <w:hyperlink r:id="rId35">
        <w:r w:rsidRPr="002B4FC5">
          <w:rPr>
            <w:rFonts w:cs="Calibri"/>
            <w:color w:val="0000FF"/>
            <w:szCs w:val="20"/>
            <w:u w:val="single"/>
          </w:rPr>
          <w:t>https://doi.org/10.1002/ijc.28989</w:t>
        </w:r>
      </w:hyperlink>
      <w:r w:rsidRPr="002B4FC5">
        <w:rPr>
          <w:rFonts w:cs="Calibri"/>
          <w:szCs w:val="20"/>
        </w:rPr>
        <w:t xml:space="preserve"> PMID:</w:t>
      </w:r>
      <w:hyperlink r:id="rId36">
        <w:r w:rsidRPr="002B4FC5">
          <w:rPr>
            <w:rFonts w:cs="Calibri"/>
            <w:color w:val="0000FF"/>
            <w:szCs w:val="20"/>
            <w:u w:val="single"/>
          </w:rPr>
          <w:t>24862312</w:t>
        </w:r>
      </w:hyperlink>
    </w:p>
    <w:p w14:paraId="546CEFD0" w14:textId="319EA1AF"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3</w:t>
      </w:r>
      <w:r w:rsidRPr="002B4FC5">
        <w:rPr>
          <w:rFonts w:cs="Calibri"/>
          <w:szCs w:val="20"/>
        </w:rPr>
        <w:t>.</w:t>
      </w:r>
      <w:r w:rsidRPr="002B4FC5">
        <w:rPr>
          <w:rFonts w:cs="Calibri"/>
          <w:szCs w:val="20"/>
        </w:rPr>
        <w:tab/>
      </w:r>
      <w:r w:rsidRPr="002B4FC5">
        <w:rPr>
          <w:rStyle w:val="fname"/>
          <w:rFonts w:cs="Calibri"/>
          <w:szCs w:val="20"/>
        </w:rPr>
        <w:t>Kasper</w:t>
      </w:r>
      <w:r w:rsidRPr="002B4FC5">
        <w:rPr>
          <w:rFonts w:cs="Calibri"/>
          <w:szCs w:val="20"/>
        </w:rPr>
        <w:t xml:space="preserve"> </w:t>
      </w:r>
      <w:r w:rsidRPr="002B4FC5">
        <w:rPr>
          <w:rStyle w:val="lname"/>
          <w:rFonts w:cs="Calibri"/>
          <w:szCs w:val="20"/>
        </w:rPr>
        <w:t>JS</w:t>
      </w:r>
      <w:r w:rsidRPr="002B4FC5">
        <w:rPr>
          <w:rFonts w:cs="Calibri"/>
          <w:szCs w:val="20"/>
        </w:rPr>
        <w:t xml:space="preserve">, </w:t>
      </w:r>
      <w:r w:rsidRPr="002B4FC5">
        <w:rPr>
          <w:rStyle w:val="fname"/>
          <w:rFonts w:cs="Calibri"/>
          <w:szCs w:val="20"/>
        </w:rPr>
        <w:t>Liu</w:t>
      </w:r>
      <w:r w:rsidRPr="002B4FC5">
        <w:rPr>
          <w:rFonts w:cs="Calibri"/>
          <w:szCs w:val="20"/>
        </w:rPr>
        <w:t xml:space="preserve"> </w:t>
      </w:r>
      <w:r w:rsidRPr="002B4FC5">
        <w:rPr>
          <w:rStyle w:val="lname"/>
          <w:rFonts w:cs="Calibri"/>
          <w:szCs w:val="20"/>
        </w:rPr>
        <w:t>Y</w:t>
      </w:r>
      <w:r w:rsidRPr="002B4FC5">
        <w:rPr>
          <w:rFonts w:cs="Calibri"/>
          <w:szCs w:val="20"/>
        </w:rPr>
        <w:t xml:space="preserve">, </w:t>
      </w:r>
      <w:r w:rsidRPr="002B4FC5">
        <w:rPr>
          <w:rStyle w:val="fname"/>
          <w:rFonts w:cs="Calibri"/>
          <w:szCs w:val="20"/>
        </w:rPr>
        <w:t>Giovannucci</w:t>
      </w:r>
      <w:r w:rsidRPr="002B4FC5">
        <w:rPr>
          <w:rFonts w:cs="Calibri"/>
          <w:szCs w:val="20"/>
        </w:rPr>
        <w:t xml:space="preserve"> </w:t>
      </w:r>
      <w:r w:rsidRPr="002B4FC5">
        <w:rPr>
          <w:rStyle w:val="lname"/>
          <w:rFonts w:cs="Calibri"/>
          <w:szCs w:val="20"/>
        </w:rPr>
        <w:t>E</w:t>
      </w:r>
      <w:r w:rsidRPr="002B4FC5">
        <w:rPr>
          <w:rFonts w:cs="Calibri"/>
          <w:szCs w:val="20"/>
        </w:rPr>
        <w:t>.</w:t>
      </w:r>
      <w:r w:rsidRPr="002B4FC5">
        <w:rPr>
          <w:rStyle w:val="atitle"/>
          <w:rFonts w:cs="Calibri"/>
          <w:szCs w:val="20"/>
        </w:rPr>
        <w:t xml:space="preserve"> Diabetes mellitus and risk of prostate cancer in the health </w:t>
      </w:r>
      <w:proofErr w:type="gramStart"/>
      <w:r w:rsidRPr="002B4FC5">
        <w:rPr>
          <w:rStyle w:val="atitle"/>
          <w:rFonts w:cs="Calibri"/>
          <w:szCs w:val="20"/>
        </w:rPr>
        <w:t>professionals</w:t>
      </w:r>
      <w:proofErr w:type="gramEnd"/>
      <w:r w:rsidRPr="002B4FC5">
        <w:rPr>
          <w:rStyle w:val="atitle"/>
          <w:rFonts w:cs="Calibri"/>
          <w:szCs w:val="20"/>
        </w:rPr>
        <w:t xml:space="preserve"> follow-up study.</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2009</w:t>
      </w:r>
      <w:r w:rsidRPr="002B4FC5">
        <w:rPr>
          <w:rFonts w:cs="Calibri"/>
          <w:szCs w:val="20"/>
        </w:rPr>
        <w:t xml:space="preserve">; </w:t>
      </w:r>
      <w:r w:rsidRPr="002B4FC5">
        <w:rPr>
          <w:rStyle w:val="vol"/>
          <w:rFonts w:cs="Calibri"/>
          <w:szCs w:val="20"/>
        </w:rPr>
        <w:t>124</w:t>
      </w:r>
      <w:r w:rsidRPr="002B4FC5">
        <w:rPr>
          <w:rFonts w:cs="Calibri"/>
          <w:szCs w:val="20"/>
        </w:rPr>
        <w:t>:</w:t>
      </w:r>
      <w:r w:rsidRPr="002B4FC5">
        <w:rPr>
          <w:rStyle w:val="page"/>
          <w:rFonts w:cs="Calibri"/>
          <w:szCs w:val="20"/>
        </w:rPr>
        <w:t>1398–403</w:t>
      </w:r>
      <w:r w:rsidRPr="002B4FC5">
        <w:rPr>
          <w:rFonts w:cs="Calibri"/>
          <w:szCs w:val="20"/>
        </w:rPr>
        <w:t>.</w:t>
      </w:r>
    </w:p>
    <w:p w14:paraId="7238D2EE" w14:textId="77777777" w:rsidR="00340993" w:rsidRPr="002B4FC5" w:rsidRDefault="00340993" w:rsidP="0036299D">
      <w:pPr>
        <w:pStyle w:val="Ref"/>
        <w:spacing w:after="120"/>
        <w:rPr>
          <w:rFonts w:cs="Calibri"/>
          <w:szCs w:val="20"/>
        </w:rPr>
      </w:pPr>
      <w:r w:rsidRPr="002B4FC5">
        <w:rPr>
          <w:rFonts w:cs="Calibri"/>
          <w:szCs w:val="20"/>
        </w:rPr>
        <w:tab/>
      </w:r>
      <w:hyperlink r:id="rId37">
        <w:r w:rsidRPr="002B4FC5">
          <w:rPr>
            <w:rFonts w:cs="Calibri"/>
            <w:color w:val="0000FF"/>
            <w:szCs w:val="20"/>
            <w:u w:val="single"/>
          </w:rPr>
          <w:t>https://doi.org/10.1002/ijc.24044</w:t>
        </w:r>
      </w:hyperlink>
      <w:r w:rsidRPr="002B4FC5">
        <w:rPr>
          <w:rFonts w:cs="Calibri"/>
          <w:szCs w:val="20"/>
        </w:rPr>
        <w:t xml:space="preserve"> PMID:</w:t>
      </w:r>
      <w:hyperlink r:id="rId38">
        <w:r w:rsidRPr="002B4FC5">
          <w:rPr>
            <w:rFonts w:cs="Calibri"/>
            <w:color w:val="0000FF"/>
            <w:szCs w:val="20"/>
            <w:u w:val="single"/>
          </w:rPr>
          <w:t>19058180</w:t>
        </w:r>
      </w:hyperlink>
    </w:p>
    <w:p w14:paraId="0900E289" w14:textId="72D84EBA" w:rsidR="00340993" w:rsidRPr="002B4FC5" w:rsidRDefault="00340993" w:rsidP="00340993">
      <w:pPr>
        <w:pStyle w:val="Ref"/>
        <w:spacing w:after="0"/>
        <w:rPr>
          <w:rFonts w:cs="Calibri"/>
          <w:szCs w:val="20"/>
          <w:lang w:val="it-IT"/>
        </w:rPr>
      </w:pPr>
      <w:r w:rsidRPr="002B4FC5">
        <w:rPr>
          <w:rFonts w:cs="Calibri"/>
          <w:szCs w:val="20"/>
        </w:rPr>
        <w:t>5</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Rosenberg</w:t>
      </w:r>
      <w:r w:rsidRPr="002B4FC5">
        <w:rPr>
          <w:rFonts w:cs="Calibri"/>
          <w:szCs w:val="20"/>
        </w:rPr>
        <w:t xml:space="preserve"> </w:t>
      </w:r>
      <w:r w:rsidRPr="002B4FC5">
        <w:rPr>
          <w:rStyle w:val="lname"/>
          <w:rFonts w:cs="Calibri"/>
          <w:szCs w:val="20"/>
        </w:rPr>
        <w:t>DJ</w:t>
      </w:r>
      <w:r w:rsidRPr="002B4FC5">
        <w:rPr>
          <w:rFonts w:cs="Calibri"/>
          <w:szCs w:val="20"/>
        </w:rPr>
        <w:t xml:space="preserve">, </w:t>
      </w:r>
      <w:proofErr w:type="spellStart"/>
      <w:r w:rsidRPr="002B4FC5">
        <w:rPr>
          <w:rStyle w:val="fname"/>
          <w:rFonts w:cs="Calibri"/>
          <w:szCs w:val="20"/>
        </w:rPr>
        <w:t>Neugut</w:t>
      </w:r>
      <w:proofErr w:type="spellEnd"/>
      <w:r w:rsidRPr="002B4FC5">
        <w:rPr>
          <w:rFonts w:cs="Calibri"/>
          <w:szCs w:val="20"/>
        </w:rPr>
        <w:t xml:space="preserve"> </w:t>
      </w:r>
      <w:r w:rsidRPr="002B4FC5">
        <w:rPr>
          <w:rStyle w:val="lname"/>
          <w:rFonts w:cs="Calibri"/>
          <w:szCs w:val="20"/>
        </w:rPr>
        <w:t>AI</w:t>
      </w:r>
      <w:r w:rsidRPr="002B4FC5">
        <w:rPr>
          <w:rFonts w:cs="Calibri"/>
          <w:szCs w:val="20"/>
        </w:rPr>
        <w:t xml:space="preserve">, </w:t>
      </w:r>
      <w:r w:rsidRPr="002B4FC5">
        <w:rPr>
          <w:rStyle w:val="fname"/>
          <w:rFonts w:cs="Calibri"/>
          <w:szCs w:val="20"/>
        </w:rPr>
        <w:t>Ahsan</w:t>
      </w:r>
      <w:r w:rsidRPr="002B4FC5">
        <w:rPr>
          <w:rFonts w:cs="Calibri"/>
          <w:szCs w:val="20"/>
        </w:rPr>
        <w:t xml:space="preserve"> </w:t>
      </w:r>
      <w:r w:rsidRPr="002B4FC5">
        <w:rPr>
          <w:rStyle w:val="lname"/>
          <w:rFonts w:cs="Calibri"/>
          <w:szCs w:val="20"/>
        </w:rPr>
        <w:t>H</w:t>
      </w:r>
      <w:r w:rsidRPr="002B4FC5">
        <w:rPr>
          <w:rFonts w:cs="Calibri"/>
          <w:szCs w:val="20"/>
        </w:rPr>
        <w:t xml:space="preserve">, </w:t>
      </w:r>
      <w:r w:rsidRPr="002B4FC5">
        <w:rPr>
          <w:rStyle w:val="fname"/>
          <w:rFonts w:cs="Calibri"/>
          <w:szCs w:val="20"/>
        </w:rPr>
        <w:t>Shea</w:t>
      </w:r>
      <w:r w:rsidRPr="002B4FC5">
        <w:rPr>
          <w:rFonts w:cs="Calibri"/>
          <w:szCs w:val="20"/>
        </w:rPr>
        <w:t xml:space="preserve"> </w:t>
      </w:r>
      <w:r w:rsidRPr="002B4FC5">
        <w:rPr>
          <w:rStyle w:val="lname"/>
          <w:rFonts w:cs="Calibri"/>
          <w:szCs w:val="20"/>
        </w:rPr>
        <w:t>S</w:t>
      </w:r>
      <w:r w:rsidRPr="002B4FC5">
        <w:rPr>
          <w:rFonts w:cs="Calibri"/>
          <w:szCs w:val="20"/>
        </w:rPr>
        <w:t>.</w:t>
      </w:r>
      <w:r w:rsidRPr="002B4FC5">
        <w:rPr>
          <w:rStyle w:val="atitle"/>
          <w:rFonts w:cs="Calibri"/>
          <w:szCs w:val="20"/>
        </w:rPr>
        <w:t xml:space="preserve"> Diabetes mellitus and the risk of prostate cancer.</w:t>
      </w:r>
      <w:r w:rsidRPr="002B4FC5">
        <w:rPr>
          <w:rStyle w:val="jtitle"/>
          <w:rFonts w:cs="Calibri"/>
          <w:szCs w:val="20"/>
        </w:rPr>
        <w:t xml:space="preserve"> </w:t>
      </w:r>
      <w:r w:rsidRPr="002B4FC5">
        <w:rPr>
          <w:rStyle w:val="jtitle"/>
          <w:rFonts w:cs="Calibri"/>
          <w:szCs w:val="20"/>
          <w:lang w:val="it-IT"/>
        </w:rPr>
        <w:t>Cancer Invest.</w:t>
      </w:r>
      <w:r w:rsidRPr="002B4FC5">
        <w:rPr>
          <w:rFonts w:cs="Calibri"/>
          <w:szCs w:val="20"/>
          <w:lang w:val="it-IT"/>
        </w:rPr>
        <w:t xml:space="preserve"> </w:t>
      </w:r>
      <w:r w:rsidRPr="002B4FC5">
        <w:rPr>
          <w:rStyle w:val="year"/>
          <w:rFonts w:cs="Calibri"/>
          <w:szCs w:val="20"/>
          <w:lang w:val="it-IT"/>
        </w:rPr>
        <w:t>2002</w:t>
      </w:r>
      <w:r w:rsidRPr="002B4FC5">
        <w:rPr>
          <w:rFonts w:cs="Calibri"/>
          <w:szCs w:val="20"/>
          <w:lang w:val="it-IT"/>
        </w:rPr>
        <w:t xml:space="preserve">; </w:t>
      </w:r>
      <w:r w:rsidRPr="002B4FC5">
        <w:rPr>
          <w:rStyle w:val="vol"/>
          <w:rFonts w:cs="Calibri"/>
          <w:szCs w:val="20"/>
          <w:lang w:val="it-IT"/>
        </w:rPr>
        <w:t>20</w:t>
      </w:r>
      <w:r w:rsidRPr="002B4FC5">
        <w:rPr>
          <w:rFonts w:cs="Calibri"/>
          <w:szCs w:val="20"/>
          <w:lang w:val="it-IT"/>
        </w:rPr>
        <w:t>:</w:t>
      </w:r>
      <w:r w:rsidRPr="002B4FC5">
        <w:rPr>
          <w:rStyle w:val="page"/>
          <w:rFonts w:cs="Calibri"/>
          <w:szCs w:val="20"/>
          <w:lang w:val="it-IT"/>
        </w:rPr>
        <w:t>157–65</w:t>
      </w:r>
      <w:r w:rsidRPr="002B4FC5">
        <w:rPr>
          <w:rFonts w:cs="Calibri"/>
          <w:szCs w:val="20"/>
          <w:lang w:val="it-IT"/>
        </w:rPr>
        <w:t>.</w:t>
      </w:r>
    </w:p>
    <w:p w14:paraId="01FF4ECE" w14:textId="77777777" w:rsidR="00340993" w:rsidRPr="002B4FC5" w:rsidRDefault="00340993" w:rsidP="0036299D">
      <w:pPr>
        <w:pStyle w:val="Ref"/>
        <w:spacing w:after="120"/>
        <w:rPr>
          <w:rFonts w:cs="Calibri"/>
          <w:szCs w:val="20"/>
          <w:lang w:val="it-IT"/>
        </w:rPr>
      </w:pPr>
      <w:r w:rsidRPr="002B4FC5">
        <w:rPr>
          <w:rFonts w:cs="Calibri"/>
          <w:szCs w:val="20"/>
          <w:lang w:val="it-IT"/>
        </w:rPr>
        <w:tab/>
      </w:r>
      <w:hyperlink r:id="rId39">
        <w:r w:rsidRPr="002B4FC5">
          <w:rPr>
            <w:rFonts w:cs="Calibri"/>
            <w:color w:val="0000FF"/>
            <w:szCs w:val="20"/>
            <w:u w:val="single"/>
            <w:lang w:val="it-IT"/>
          </w:rPr>
          <w:t>https://doi.org/10.1081/cnv-120001141</w:t>
        </w:r>
      </w:hyperlink>
      <w:r w:rsidRPr="002B4FC5">
        <w:rPr>
          <w:rFonts w:cs="Calibri"/>
          <w:szCs w:val="20"/>
          <w:lang w:val="it-IT"/>
        </w:rPr>
        <w:t xml:space="preserve"> PMID:</w:t>
      </w:r>
      <w:hyperlink r:id="rId40">
        <w:r w:rsidRPr="002B4FC5">
          <w:rPr>
            <w:rFonts w:cs="Calibri"/>
            <w:color w:val="0000FF"/>
            <w:szCs w:val="20"/>
            <w:u w:val="single"/>
            <w:lang w:val="it-IT"/>
          </w:rPr>
          <w:t>11901534</w:t>
        </w:r>
      </w:hyperlink>
    </w:p>
    <w:p w14:paraId="3A7EEEAE" w14:textId="15AECAF7" w:rsidR="00340993" w:rsidRPr="002B4FC5" w:rsidRDefault="00340993" w:rsidP="00340993">
      <w:pPr>
        <w:pStyle w:val="Ref"/>
        <w:spacing w:after="0"/>
        <w:rPr>
          <w:rFonts w:cs="Calibri"/>
          <w:szCs w:val="20"/>
        </w:rPr>
      </w:pPr>
      <w:r w:rsidRPr="002B4FC5">
        <w:rPr>
          <w:rFonts w:cs="Calibri"/>
          <w:szCs w:val="20"/>
          <w:lang w:val="it-IT"/>
        </w:rPr>
        <w:t>5</w:t>
      </w:r>
      <w:r w:rsidR="006641AF" w:rsidRPr="002B4FC5">
        <w:rPr>
          <w:rFonts w:cs="Calibri"/>
          <w:szCs w:val="20"/>
          <w:lang w:val="it-IT"/>
        </w:rPr>
        <w:t>5</w:t>
      </w:r>
      <w:r w:rsidRPr="002B4FC5">
        <w:rPr>
          <w:rFonts w:cs="Calibri"/>
          <w:szCs w:val="20"/>
          <w:lang w:val="it-IT"/>
        </w:rPr>
        <w:t>.</w:t>
      </w:r>
      <w:r w:rsidRPr="002B4FC5">
        <w:rPr>
          <w:rFonts w:cs="Calibri"/>
          <w:szCs w:val="20"/>
          <w:lang w:val="it-IT"/>
        </w:rPr>
        <w:tab/>
      </w:r>
      <w:r w:rsidRPr="002B4FC5">
        <w:rPr>
          <w:rStyle w:val="fname"/>
          <w:rFonts w:cs="Calibri"/>
          <w:szCs w:val="20"/>
          <w:lang w:val="it-IT"/>
        </w:rPr>
        <w:t>Tavani</w:t>
      </w:r>
      <w:r w:rsidRPr="002B4FC5">
        <w:rPr>
          <w:rFonts w:cs="Calibri"/>
          <w:szCs w:val="20"/>
          <w:lang w:val="it-IT"/>
        </w:rPr>
        <w:t xml:space="preserve"> </w:t>
      </w:r>
      <w:r w:rsidRPr="002B4FC5">
        <w:rPr>
          <w:rStyle w:val="lname"/>
          <w:rFonts w:cs="Calibri"/>
          <w:szCs w:val="20"/>
          <w:lang w:val="it-IT"/>
        </w:rPr>
        <w:t>A</w:t>
      </w:r>
      <w:r w:rsidRPr="002B4FC5">
        <w:rPr>
          <w:rFonts w:cs="Calibri"/>
          <w:szCs w:val="20"/>
          <w:lang w:val="it-IT"/>
        </w:rPr>
        <w:t xml:space="preserve">, </w:t>
      </w:r>
      <w:r w:rsidRPr="002B4FC5">
        <w:rPr>
          <w:rStyle w:val="fname"/>
          <w:rFonts w:cs="Calibri"/>
          <w:szCs w:val="20"/>
          <w:lang w:val="it-IT"/>
        </w:rPr>
        <w:t>Gallus</w:t>
      </w:r>
      <w:r w:rsidRPr="002B4FC5">
        <w:rPr>
          <w:rFonts w:cs="Calibri"/>
          <w:szCs w:val="20"/>
          <w:lang w:val="it-IT"/>
        </w:rPr>
        <w:t xml:space="preserve"> </w:t>
      </w:r>
      <w:r w:rsidRPr="002B4FC5">
        <w:rPr>
          <w:rStyle w:val="lname"/>
          <w:rFonts w:cs="Calibri"/>
          <w:szCs w:val="20"/>
          <w:lang w:val="it-IT"/>
        </w:rPr>
        <w:t>S</w:t>
      </w:r>
      <w:r w:rsidRPr="002B4FC5">
        <w:rPr>
          <w:rFonts w:cs="Calibri"/>
          <w:szCs w:val="20"/>
          <w:lang w:val="it-IT"/>
        </w:rPr>
        <w:t xml:space="preserve">, </w:t>
      </w:r>
      <w:r w:rsidRPr="002B4FC5">
        <w:rPr>
          <w:rStyle w:val="fname"/>
          <w:rFonts w:cs="Calibri"/>
          <w:szCs w:val="20"/>
          <w:lang w:val="it-IT"/>
        </w:rPr>
        <w:t>Bertuzzi</w:t>
      </w:r>
      <w:r w:rsidRPr="002B4FC5">
        <w:rPr>
          <w:rFonts w:cs="Calibri"/>
          <w:szCs w:val="20"/>
          <w:lang w:val="it-IT"/>
        </w:rPr>
        <w:t xml:space="preserve"> </w:t>
      </w:r>
      <w:r w:rsidRPr="002B4FC5">
        <w:rPr>
          <w:rStyle w:val="lname"/>
          <w:rFonts w:cs="Calibri"/>
          <w:szCs w:val="20"/>
          <w:lang w:val="it-IT"/>
        </w:rPr>
        <w:t>M</w:t>
      </w:r>
      <w:r w:rsidRPr="002B4FC5">
        <w:rPr>
          <w:rFonts w:cs="Calibri"/>
          <w:szCs w:val="20"/>
          <w:lang w:val="it-IT"/>
        </w:rPr>
        <w:t xml:space="preserve">, </w:t>
      </w:r>
      <w:r w:rsidRPr="002B4FC5">
        <w:rPr>
          <w:rStyle w:val="fname"/>
          <w:rFonts w:cs="Calibri"/>
          <w:szCs w:val="20"/>
          <w:lang w:val="it-IT"/>
        </w:rPr>
        <w:t>Dal Maso</w:t>
      </w:r>
      <w:r w:rsidRPr="002B4FC5">
        <w:rPr>
          <w:rFonts w:cs="Calibri"/>
          <w:szCs w:val="20"/>
          <w:lang w:val="it-IT"/>
        </w:rPr>
        <w:t xml:space="preserve"> </w:t>
      </w:r>
      <w:r w:rsidRPr="002B4FC5">
        <w:rPr>
          <w:rStyle w:val="lname"/>
          <w:rFonts w:cs="Calibri"/>
          <w:szCs w:val="20"/>
          <w:lang w:val="it-IT"/>
        </w:rPr>
        <w:t>L</w:t>
      </w:r>
      <w:r w:rsidRPr="002B4FC5">
        <w:rPr>
          <w:rFonts w:cs="Calibri"/>
          <w:szCs w:val="20"/>
          <w:lang w:val="it-IT"/>
        </w:rPr>
        <w:t xml:space="preserve">, </w:t>
      </w:r>
      <w:r w:rsidRPr="002B4FC5">
        <w:rPr>
          <w:rStyle w:val="fname"/>
          <w:rFonts w:cs="Calibri"/>
          <w:szCs w:val="20"/>
          <w:lang w:val="it-IT"/>
        </w:rPr>
        <w:t>Zucchetto</w:t>
      </w:r>
      <w:r w:rsidRPr="002B4FC5">
        <w:rPr>
          <w:rFonts w:cs="Calibri"/>
          <w:szCs w:val="20"/>
          <w:lang w:val="it-IT"/>
        </w:rPr>
        <w:t xml:space="preserve"> </w:t>
      </w:r>
      <w:r w:rsidRPr="002B4FC5">
        <w:rPr>
          <w:rStyle w:val="lname"/>
          <w:rFonts w:cs="Calibri"/>
          <w:szCs w:val="20"/>
          <w:lang w:val="it-IT"/>
        </w:rPr>
        <w:t>A</w:t>
      </w:r>
      <w:r w:rsidRPr="002B4FC5">
        <w:rPr>
          <w:rFonts w:cs="Calibri"/>
          <w:szCs w:val="20"/>
          <w:lang w:val="it-IT"/>
        </w:rPr>
        <w:t xml:space="preserve">, </w:t>
      </w:r>
      <w:r w:rsidRPr="002B4FC5">
        <w:rPr>
          <w:rStyle w:val="fname"/>
          <w:rFonts w:cs="Calibri"/>
          <w:szCs w:val="20"/>
          <w:lang w:val="it-IT"/>
        </w:rPr>
        <w:t>Negri</w:t>
      </w:r>
      <w:r w:rsidRPr="002B4FC5">
        <w:rPr>
          <w:rFonts w:cs="Calibri"/>
          <w:szCs w:val="20"/>
          <w:lang w:val="it-IT"/>
        </w:rPr>
        <w:t xml:space="preserve"> </w:t>
      </w:r>
      <w:r w:rsidRPr="002B4FC5">
        <w:rPr>
          <w:rStyle w:val="lname"/>
          <w:rFonts w:cs="Calibri"/>
          <w:szCs w:val="20"/>
          <w:lang w:val="it-IT"/>
        </w:rPr>
        <w:t>E</w:t>
      </w:r>
      <w:r w:rsidRPr="002B4FC5">
        <w:rPr>
          <w:rFonts w:cs="Calibri"/>
          <w:szCs w:val="20"/>
          <w:lang w:val="it-IT"/>
        </w:rPr>
        <w:t xml:space="preserve">, </w:t>
      </w:r>
      <w:r w:rsidRPr="002B4FC5">
        <w:rPr>
          <w:rStyle w:val="fname"/>
          <w:rFonts w:cs="Calibri"/>
          <w:szCs w:val="20"/>
          <w:lang w:val="it-IT"/>
        </w:rPr>
        <w:t>Franceschi</w:t>
      </w:r>
      <w:r w:rsidRPr="002B4FC5">
        <w:rPr>
          <w:rFonts w:cs="Calibri"/>
          <w:szCs w:val="20"/>
          <w:lang w:val="it-IT"/>
        </w:rPr>
        <w:t xml:space="preserve"> </w:t>
      </w:r>
      <w:r w:rsidRPr="002B4FC5">
        <w:rPr>
          <w:rStyle w:val="lname"/>
          <w:rFonts w:cs="Calibri"/>
          <w:szCs w:val="20"/>
          <w:lang w:val="it-IT"/>
        </w:rPr>
        <w:t>S</w:t>
      </w:r>
      <w:r w:rsidRPr="002B4FC5">
        <w:rPr>
          <w:rFonts w:cs="Calibri"/>
          <w:szCs w:val="20"/>
          <w:lang w:val="it-IT"/>
        </w:rPr>
        <w:t xml:space="preserve">, </w:t>
      </w:r>
      <w:r w:rsidRPr="002B4FC5">
        <w:rPr>
          <w:rStyle w:val="fname"/>
          <w:rFonts w:cs="Calibri"/>
          <w:szCs w:val="20"/>
          <w:lang w:val="it-IT"/>
        </w:rPr>
        <w:t>Ramazzotti</w:t>
      </w:r>
      <w:r w:rsidRPr="002B4FC5">
        <w:rPr>
          <w:rFonts w:cs="Calibri"/>
          <w:szCs w:val="20"/>
          <w:lang w:val="it-IT"/>
        </w:rPr>
        <w:t xml:space="preserve"> </w:t>
      </w:r>
      <w:r w:rsidRPr="002B4FC5">
        <w:rPr>
          <w:rStyle w:val="lname"/>
          <w:rFonts w:cs="Calibri"/>
          <w:szCs w:val="20"/>
          <w:lang w:val="it-IT"/>
        </w:rPr>
        <w:t>V</w:t>
      </w:r>
      <w:r w:rsidRPr="002B4FC5">
        <w:rPr>
          <w:rFonts w:cs="Calibri"/>
          <w:szCs w:val="20"/>
          <w:lang w:val="it-IT"/>
        </w:rPr>
        <w:t xml:space="preserve">, </w:t>
      </w:r>
      <w:r w:rsidRPr="002B4FC5">
        <w:rPr>
          <w:rStyle w:val="fname"/>
          <w:rFonts w:cs="Calibri"/>
          <w:szCs w:val="20"/>
          <w:lang w:val="it-IT"/>
        </w:rPr>
        <w:t>Montella</w:t>
      </w:r>
      <w:r w:rsidRPr="002B4FC5">
        <w:rPr>
          <w:rFonts w:cs="Calibri"/>
          <w:szCs w:val="20"/>
          <w:lang w:val="it-IT"/>
        </w:rPr>
        <w:t xml:space="preserve"> </w:t>
      </w:r>
      <w:r w:rsidRPr="002B4FC5">
        <w:rPr>
          <w:rStyle w:val="lname"/>
          <w:rFonts w:cs="Calibri"/>
          <w:szCs w:val="20"/>
          <w:lang w:val="it-IT"/>
        </w:rPr>
        <w:t>M</w:t>
      </w:r>
      <w:r w:rsidRPr="002B4FC5">
        <w:rPr>
          <w:rFonts w:cs="Calibri"/>
          <w:szCs w:val="20"/>
          <w:lang w:val="it-IT"/>
        </w:rPr>
        <w:t xml:space="preserve">, </w:t>
      </w:r>
      <w:r w:rsidRPr="002B4FC5">
        <w:rPr>
          <w:rStyle w:val="fname"/>
          <w:rFonts w:cs="Calibri"/>
          <w:szCs w:val="20"/>
          <w:lang w:val="it-IT"/>
        </w:rPr>
        <w:t>La Vecchia</w:t>
      </w:r>
      <w:r w:rsidRPr="002B4FC5">
        <w:rPr>
          <w:rFonts w:cs="Calibri"/>
          <w:szCs w:val="20"/>
          <w:lang w:val="it-IT"/>
        </w:rPr>
        <w:t xml:space="preserve"> </w:t>
      </w:r>
      <w:r w:rsidRPr="002B4FC5">
        <w:rPr>
          <w:rStyle w:val="lname"/>
          <w:rFonts w:cs="Calibri"/>
          <w:szCs w:val="20"/>
          <w:lang w:val="it-IT"/>
        </w:rPr>
        <w:t>C</w:t>
      </w:r>
      <w:r w:rsidRPr="002B4FC5">
        <w:rPr>
          <w:rFonts w:cs="Calibri"/>
          <w:szCs w:val="20"/>
          <w:lang w:val="it-IT"/>
        </w:rPr>
        <w:t>.</w:t>
      </w:r>
      <w:r w:rsidRPr="002B4FC5">
        <w:rPr>
          <w:rStyle w:val="atitle"/>
          <w:rFonts w:cs="Calibri"/>
          <w:szCs w:val="20"/>
          <w:lang w:val="it-IT"/>
        </w:rPr>
        <w:t xml:space="preserve"> Diabetes mellitus and the risk of prostate cancer in Italy.</w:t>
      </w:r>
      <w:r w:rsidRPr="002B4FC5">
        <w:rPr>
          <w:rStyle w:val="jtitle"/>
          <w:rFonts w:cs="Calibri"/>
          <w:szCs w:val="20"/>
          <w:lang w:val="it-IT"/>
        </w:rPr>
        <w:t xml:space="preserve"> </w:t>
      </w:r>
      <w:proofErr w:type="spellStart"/>
      <w:r w:rsidRPr="002B4FC5">
        <w:rPr>
          <w:rStyle w:val="jtitle"/>
          <w:rFonts w:cs="Calibri"/>
          <w:szCs w:val="20"/>
        </w:rPr>
        <w:t>Eur</w:t>
      </w:r>
      <w:proofErr w:type="spellEnd"/>
      <w:r w:rsidRPr="002B4FC5">
        <w:rPr>
          <w:rStyle w:val="jtitle"/>
          <w:rFonts w:cs="Calibri"/>
          <w:szCs w:val="20"/>
        </w:rPr>
        <w:t xml:space="preserve"> Urol.</w:t>
      </w:r>
      <w:r w:rsidRPr="002B4FC5">
        <w:rPr>
          <w:rFonts w:cs="Calibri"/>
          <w:szCs w:val="20"/>
        </w:rPr>
        <w:t xml:space="preserve"> </w:t>
      </w:r>
      <w:r w:rsidRPr="002B4FC5">
        <w:rPr>
          <w:rStyle w:val="year"/>
          <w:rFonts w:cs="Calibri"/>
          <w:szCs w:val="20"/>
        </w:rPr>
        <w:t>2005</w:t>
      </w:r>
      <w:r w:rsidRPr="002B4FC5">
        <w:rPr>
          <w:rFonts w:cs="Calibri"/>
          <w:szCs w:val="20"/>
        </w:rPr>
        <w:t xml:space="preserve">; </w:t>
      </w:r>
      <w:r w:rsidRPr="002B4FC5">
        <w:rPr>
          <w:rStyle w:val="vol"/>
          <w:rFonts w:cs="Calibri"/>
          <w:szCs w:val="20"/>
        </w:rPr>
        <w:t>47</w:t>
      </w:r>
      <w:r w:rsidRPr="002B4FC5">
        <w:rPr>
          <w:rFonts w:cs="Calibri"/>
          <w:szCs w:val="20"/>
        </w:rPr>
        <w:t>:</w:t>
      </w:r>
      <w:r w:rsidRPr="002B4FC5">
        <w:rPr>
          <w:rStyle w:val="page"/>
          <w:rFonts w:cs="Calibri"/>
          <w:szCs w:val="20"/>
        </w:rPr>
        <w:t>313–7</w:t>
      </w:r>
      <w:r w:rsidRPr="002B4FC5">
        <w:rPr>
          <w:rFonts w:cs="Calibri"/>
          <w:szCs w:val="20"/>
        </w:rPr>
        <w:t>.</w:t>
      </w:r>
    </w:p>
    <w:p w14:paraId="32976BBF" w14:textId="77777777" w:rsidR="00340993" w:rsidRPr="002B4FC5" w:rsidRDefault="00340993" w:rsidP="0036299D">
      <w:pPr>
        <w:pStyle w:val="Ref"/>
        <w:spacing w:after="80"/>
        <w:rPr>
          <w:rFonts w:cs="Calibri"/>
          <w:szCs w:val="20"/>
        </w:rPr>
      </w:pPr>
      <w:r w:rsidRPr="002B4FC5">
        <w:rPr>
          <w:rFonts w:cs="Calibri"/>
          <w:szCs w:val="20"/>
        </w:rPr>
        <w:tab/>
      </w:r>
      <w:hyperlink r:id="rId41">
        <w:r w:rsidRPr="002B4FC5">
          <w:rPr>
            <w:rFonts w:cs="Calibri"/>
            <w:color w:val="0000FF"/>
            <w:szCs w:val="20"/>
            <w:u w:val="single"/>
          </w:rPr>
          <w:t>https://doi.org/10.1016/j.eururo.2004.10.027</w:t>
        </w:r>
      </w:hyperlink>
      <w:r w:rsidRPr="002B4FC5">
        <w:rPr>
          <w:rFonts w:cs="Calibri"/>
          <w:szCs w:val="20"/>
        </w:rPr>
        <w:t xml:space="preserve"> PMID:</w:t>
      </w:r>
      <w:hyperlink r:id="rId42">
        <w:r w:rsidRPr="002B4FC5">
          <w:rPr>
            <w:rFonts w:cs="Calibri"/>
            <w:color w:val="0000FF"/>
            <w:szCs w:val="20"/>
            <w:u w:val="single"/>
          </w:rPr>
          <w:t>15716192</w:t>
        </w:r>
      </w:hyperlink>
    </w:p>
    <w:p w14:paraId="760D4365" w14:textId="23BB62CB"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6</w:t>
      </w:r>
      <w:r w:rsidRPr="002B4FC5">
        <w:rPr>
          <w:rFonts w:cs="Calibri"/>
          <w:szCs w:val="20"/>
        </w:rPr>
        <w:t>.</w:t>
      </w:r>
      <w:r w:rsidRPr="002B4FC5">
        <w:rPr>
          <w:rFonts w:cs="Calibri"/>
          <w:szCs w:val="20"/>
        </w:rPr>
        <w:tab/>
      </w:r>
      <w:r w:rsidRPr="002B4FC5">
        <w:rPr>
          <w:rStyle w:val="fname"/>
          <w:rFonts w:cs="Calibri"/>
          <w:szCs w:val="20"/>
        </w:rPr>
        <w:t>Lavalette</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Cordina-Duverger</w:t>
      </w:r>
      <w:r w:rsidRPr="002B4FC5">
        <w:rPr>
          <w:rFonts w:cs="Calibri"/>
          <w:szCs w:val="20"/>
        </w:rPr>
        <w:t xml:space="preserve"> </w:t>
      </w:r>
      <w:r w:rsidRPr="002B4FC5">
        <w:rPr>
          <w:rStyle w:val="lname"/>
          <w:rFonts w:cs="Calibri"/>
          <w:szCs w:val="20"/>
        </w:rPr>
        <w:t>E</w:t>
      </w:r>
      <w:r w:rsidRPr="002B4FC5">
        <w:rPr>
          <w:rFonts w:cs="Calibri"/>
          <w:szCs w:val="20"/>
        </w:rPr>
        <w:t xml:space="preserve">, </w:t>
      </w:r>
      <w:proofErr w:type="spellStart"/>
      <w:r w:rsidRPr="002B4FC5">
        <w:rPr>
          <w:rStyle w:val="fname"/>
          <w:rFonts w:cs="Calibri"/>
          <w:szCs w:val="20"/>
        </w:rPr>
        <w:t>Rébillard</w:t>
      </w:r>
      <w:proofErr w:type="spellEnd"/>
      <w:r w:rsidRPr="002B4FC5">
        <w:rPr>
          <w:rFonts w:cs="Calibri"/>
          <w:szCs w:val="20"/>
        </w:rPr>
        <w:t xml:space="preserve"> </w:t>
      </w:r>
      <w:r w:rsidRPr="002B4FC5">
        <w:rPr>
          <w:rStyle w:val="lname"/>
          <w:rFonts w:cs="Calibri"/>
          <w:szCs w:val="20"/>
        </w:rPr>
        <w:t>X</w:t>
      </w:r>
      <w:r w:rsidRPr="002B4FC5">
        <w:rPr>
          <w:rFonts w:cs="Calibri"/>
          <w:szCs w:val="20"/>
        </w:rPr>
        <w:t xml:space="preserve">, </w:t>
      </w:r>
      <w:r w:rsidRPr="002B4FC5">
        <w:rPr>
          <w:rStyle w:val="fname"/>
          <w:rFonts w:cs="Calibri"/>
          <w:szCs w:val="20"/>
        </w:rPr>
        <w:t>Lamy</w:t>
      </w:r>
      <w:r w:rsidRPr="002B4FC5">
        <w:rPr>
          <w:rFonts w:cs="Calibri"/>
          <w:szCs w:val="20"/>
        </w:rPr>
        <w:t xml:space="preserve"> </w:t>
      </w:r>
      <w:r w:rsidRPr="002B4FC5">
        <w:rPr>
          <w:rStyle w:val="lname"/>
          <w:rFonts w:cs="Calibri"/>
          <w:szCs w:val="20"/>
        </w:rPr>
        <w:t>PJ</w:t>
      </w:r>
      <w:r w:rsidRPr="002B4FC5">
        <w:rPr>
          <w:rFonts w:cs="Calibri"/>
          <w:szCs w:val="20"/>
        </w:rPr>
        <w:t xml:space="preserve">, </w:t>
      </w:r>
      <w:proofErr w:type="spellStart"/>
      <w:r w:rsidRPr="002B4FC5">
        <w:rPr>
          <w:rStyle w:val="fname"/>
          <w:rFonts w:cs="Calibri"/>
          <w:szCs w:val="20"/>
        </w:rPr>
        <w:t>Trétarre</w:t>
      </w:r>
      <w:proofErr w:type="spellEnd"/>
      <w:r w:rsidRPr="002B4FC5">
        <w:rPr>
          <w:rFonts w:cs="Calibri"/>
          <w:szCs w:val="20"/>
        </w:rPr>
        <w:t xml:space="preserve"> </w:t>
      </w:r>
      <w:r w:rsidRPr="002B4FC5">
        <w:rPr>
          <w:rStyle w:val="lname"/>
          <w:rFonts w:cs="Calibri"/>
          <w:szCs w:val="20"/>
        </w:rPr>
        <w:t>B</w:t>
      </w:r>
      <w:r w:rsidRPr="002B4FC5">
        <w:rPr>
          <w:rFonts w:cs="Calibri"/>
          <w:szCs w:val="20"/>
        </w:rPr>
        <w:t xml:space="preserve">, </w:t>
      </w:r>
      <w:proofErr w:type="spellStart"/>
      <w:r w:rsidRPr="002B4FC5">
        <w:rPr>
          <w:rStyle w:val="fname"/>
          <w:rFonts w:cs="Calibri"/>
          <w:szCs w:val="20"/>
        </w:rPr>
        <w:t>Cénée</w:t>
      </w:r>
      <w:proofErr w:type="spellEnd"/>
      <w:r w:rsidRPr="002B4FC5">
        <w:rPr>
          <w:rFonts w:cs="Calibri"/>
          <w:szCs w:val="20"/>
        </w:rPr>
        <w:t xml:space="preserve"> </w:t>
      </w:r>
      <w:r w:rsidRPr="002B4FC5">
        <w:rPr>
          <w:rStyle w:val="lname"/>
          <w:rFonts w:cs="Calibri"/>
          <w:szCs w:val="20"/>
        </w:rPr>
        <w:t>S</w:t>
      </w:r>
      <w:r w:rsidRPr="002B4FC5">
        <w:rPr>
          <w:rFonts w:cs="Calibri"/>
          <w:szCs w:val="20"/>
        </w:rPr>
        <w:t xml:space="preserve">, </w:t>
      </w:r>
      <w:proofErr w:type="spellStart"/>
      <w:r w:rsidRPr="002B4FC5">
        <w:rPr>
          <w:rStyle w:val="fname"/>
          <w:rFonts w:cs="Calibri"/>
          <w:szCs w:val="20"/>
        </w:rPr>
        <w:t>Menegaux</w:t>
      </w:r>
      <w:proofErr w:type="spellEnd"/>
      <w:r w:rsidRPr="002B4FC5">
        <w:rPr>
          <w:rFonts w:cs="Calibri"/>
          <w:szCs w:val="20"/>
        </w:rPr>
        <w:t xml:space="preserve"> </w:t>
      </w:r>
      <w:r w:rsidRPr="002B4FC5">
        <w:rPr>
          <w:rStyle w:val="lname"/>
          <w:rFonts w:cs="Calibri"/>
          <w:szCs w:val="20"/>
        </w:rPr>
        <w:t>F</w:t>
      </w:r>
      <w:r w:rsidRPr="002B4FC5">
        <w:rPr>
          <w:rFonts w:cs="Calibri"/>
          <w:szCs w:val="20"/>
        </w:rPr>
        <w:t>.</w:t>
      </w:r>
      <w:r w:rsidRPr="002B4FC5">
        <w:rPr>
          <w:rStyle w:val="atitle"/>
          <w:rFonts w:cs="Calibri"/>
          <w:szCs w:val="20"/>
        </w:rPr>
        <w:t xml:space="preserve"> Diabetes, metabolic syndrome and prostate cancer risk: Results from the EPICAP case-control study.</w:t>
      </w:r>
      <w:r w:rsidRPr="002B4FC5">
        <w:rPr>
          <w:rStyle w:val="jtitle"/>
          <w:rFonts w:cs="Calibri"/>
          <w:szCs w:val="20"/>
        </w:rPr>
        <w:t xml:space="preserve"> Cancer Epidemiol.</w:t>
      </w:r>
      <w:r w:rsidRPr="002B4FC5">
        <w:rPr>
          <w:rFonts w:cs="Calibri"/>
          <w:szCs w:val="20"/>
        </w:rPr>
        <w:t xml:space="preserve"> </w:t>
      </w:r>
      <w:r w:rsidRPr="002B4FC5">
        <w:rPr>
          <w:rStyle w:val="year"/>
          <w:rFonts w:cs="Calibri"/>
          <w:szCs w:val="20"/>
        </w:rPr>
        <w:t>2022; 81:102281</w:t>
      </w:r>
      <w:r w:rsidRPr="002B4FC5">
        <w:rPr>
          <w:rFonts w:cs="Calibri"/>
          <w:szCs w:val="20"/>
        </w:rPr>
        <w:t>.</w:t>
      </w:r>
    </w:p>
    <w:p w14:paraId="75DF5EB1" w14:textId="77777777" w:rsidR="00340993" w:rsidRPr="002B4FC5" w:rsidRDefault="00340993" w:rsidP="0036299D">
      <w:pPr>
        <w:pStyle w:val="Ref"/>
        <w:spacing w:after="80"/>
        <w:rPr>
          <w:rFonts w:cs="Calibri"/>
          <w:szCs w:val="20"/>
        </w:rPr>
      </w:pPr>
      <w:r w:rsidRPr="002B4FC5">
        <w:rPr>
          <w:rFonts w:cs="Calibri"/>
          <w:szCs w:val="20"/>
        </w:rPr>
        <w:tab/>
      </w:r>
      <w:hyperlink r:id="rId43">
        <w:r w:rsidRPr="002B4FC5">
          <w:rPr>
            <w:rFonts w:cs="Calibri"/>
            <w:color w:val="0000FF"/>
            <w:szCs w:val="20"/>
            <w:u w:val="single"/>
          </w:rPr>
          <w:t>https://doi.org/10.1016/j.canep.2022.102281</w:t>
        </w:r>
      </w:hyperlink>
      <w:r w:rsidRPr="002B4FC5">
        <w:rPr>
          <w:rFonts w:cs="Calibri"/>
          <w:szCs w:val="20"/>
        </w:rPr>
        <w:t xml:space="preserve"> PMID:</w:t>
      </w:r>
      <w:hyperlink r:id="rId44">
        <w:r w:rsidRPr="002B4FC5">
          <w:rPr>
            <w:rFonts w:cs="Calibri"/>
            <w:color w:val="0000FF"/>
            <w:szCs w:val="20"/>
            <w:u w:val="single"/>
          </w:rPr>
          <w:t>36279644</w:t>
        </w:r>
      </w:hyperlink>
    </w:p>
    <w:p w14:paraId="1540A6D0" w14:textId="63EA9058" w:rsidR="00340993" w:rsidRPr="002B4FC5" w:rsidRDefault="00340993" w:rsidP="00340993">
      <w:pPr>
        <w:pStyle w:val="Ref"/>
        <w:spacing w:after="0"/>
        <w:rPr>
          <w:rFonts w:cs="Calibri"/>
          <w:szCs w:val="20"/>
        </w:rPr>
      </w:pPr>
      <w:r w:rsidRPr="002B4FC5">
        <w:rPr>
          <w:rFonts w:cs="Calibri"/>
          <w:szCs w:val="20"/>
        </w:rPr>
        <w:t>5</w:t>
      </w:r>
      <w:r w:rsidR="006641AF" w:rsidRPr="002B4FC5">
        <w:rPr>
          <w:rFonts w:cs="Calibri"/>
          <w:szCs w:val="20"/>
        </w:rPr>
        <w:t>7</w:t>
      </w:r>
      <w:r w:rsidRPr="002B4FC5">
        <w:rPr>
          <w:rFonts w:cs="Calibri"/>
          <w:szCs w:val="20"/>
        </w:rPr>
        <w:t>.</w:t>
      </w:r>
      <w:r w:rsidRPr="002B4FC5">
        <w:rPr>
          <w:rFonts w:cs="Calibri"/>
          <w:szCs w:val="20"/>
        </w:rPr>
        <w:tab/>
      </w:r>
      <w:r w:rsidRPr="002B4FC5">
        <w:rPr>
          <w:rStyle w:val="fname"/>
          <w:rFonts w:cs="Calibri"/>
          <w:szCs w:val="20"/>
        </w:rPr>
        <w:t>Lam</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Cronin</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Ballard</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Mariotto</w:t>
      </w:r>
      <w:r w:rsidRPr="002B4FC5">
        <w:rPr>
          <w:rFonts w:cs="Calibri"/>
          <w:szCs w:val="20"/>
        </w:rPr>
        <w:t xml:space="preserve"> </w:t>
      </w:r>
      <w:r w:rsidRPr="002B4FC5">
        <w:rPr>
          <w:rStyle w:val="lname"/>
          <w:rFonts w:cs="Calibri"/>
          <w:szCs w:val="20"/>
        </w:rPr>
        <w:t>A</w:t>
      </w:r>
      <w:r w:rsidRPr="002B4FC5">
        <w:rPr>
          <w:rFonts w:cs="Calibri"/>
          <w:szCs w:val="20"/>
        </w:rPr>
        <w:t>.</w:t>
      </w:r>
      <w:r w:rsidRPr="002B4FC5">
        <w:rPr>
          <w:rStyle w:val="atitle"/>
          <w:rFonts w:cs="Calibri"/>
          <w:szCs w:val="20"/>
        </w:rPr>
        <w:t xml:space="preserve"> Differences in cancer survival among white and black cancer patients by presence of diabetes mellitus: Estimations based on SEER-Medicare-linked data resource.</w:t>
      </w:r>
      <w:r w:rsidRPr="002B4FC5">
        <w:rPr>
          <w:rStyle w:val="jtitle"/>
          <w:rFonts w:cs="Calibri"/>
          <w:szCs w:val="20"/>
        </w:rPr>
        <w:t xml:space="preserve"> Cancer Med.</w:t>
      </w:r>
      <w:r w:rsidRPr="002B4FC5">
        <w:rPr>
          <w:rFonts w:cs="Calibri"/>
          <w:szCs w:val="20"/>
        </w:rPr>
        <w:t xml:space="preserve"> </w:t>
      </w:r>
      <w:r w:rsidRPr="002B4FC5">
        <w:rPr>
          <w:rStyle w:val="year"/>
          <w:rFonts w:cs="Calibri"/>
          <w:szCs w:val="20"/>
        </w:rPr>
        <w:t>2018</w:t>
      </w:r>
      <w:r w:rsidRPr="002B4FC5">
        <w:rPr>
          <w:rFonts w:cs="Calibri"/>
          <w:szCs w:val="20"/>
        </w:rPr>
        <w:t xml:space="preserve">; </w:t>
      </w:r>
      <w:r w:rsidRPr="002B4FC5">
        <w:rPr>
          <w:rStyle w:val="vol"/>
          <w:rFonts w:cs="Calibri"/>
          <w:szCs w:val="20"/>
        </w:rPr>
        <w:t>7</w:t>
      </w:r>
      <w:r w:rsidRPr="002B4FC5">
        <w:rPr>
          <w:rFonts w:cs="Calibri"/>
          <w:szCs w:val="20"/>
        </w:rPr>
        <w:t>:</w:t>
      </w:r>
      <w:r w:rsidRPr="002B4FC5">
        <w:rPr>
          <w:rStyle w:val="page"/>
          <w:rFonts w:cs="Calibri"/>
          <w:szCs w:val="20"/>
        </w:rPr>
        <w:t>3434–44</w:t>
      </w:r>
      <w:r w:rsidRPr="002B4FC5">
        <w:rPr>
          <w:rFonts w:cs="Calibri"/>
          <w:szCs w:val="20"/>
        </w:rPr>
        <w:t>.</w:t>
      </w:r>
    </w:p>
    <w:p w14:paraId="6C4C2C70" w14:textId="77777777" w:rsidR="00340993" w:rsidRPr="002B4FC5" w:rsidRDefault="00340993" w:rsidP="0036299D">
      <w:pPr>
        <w:pStyle w:val="Ref"/>
        <w:spacing w:after="80"/>
        <w:rPr>
          <w:rFonts w:cs="Calibri"/>
          <w:szCs w:val="20"/>
        </w:rPr>
      </w:pPr>
      <w:r w:rsidRPr="002B4FC5">
        <w:rPr>
          <w:rFonts w:cs="Calibri"/>
          <w:szCs w:val="20"/>
        </w:rPr>
        <w:tab/>
      </w:r>
      <w:hyperlink r:id="rId45">
        <w:r w:rsidRPr="002B4FC5">
          <w:rPr>
            <w:rFonts w:cs="Calibri"/>
            <w:color w:val="0000FF"/>
            <w:szCs w:val="20"/>
            <w:u w:val="single"/>
          </w:rPr>
          <w:t>https://doi.org/10.1002/cam4.1554</w:t>
        </w:r>
      </w:hyperlink>
      <w:r w:rsidRPr="002B4FC5">
        <w:rPr>
          <w:rFonts w:cs="Calibri"/>
          <w:szCs w:val="20"/>
        </w:rPr>
        <w:t xml:space="preserve"> </w:t>
      </w:r>
      <w:r w:rsidRPr="002B4FC5">
        <w:rPr>
          <w:rFonts w:cs="Calibri"/>
          <w:szCs w:val="20"/>
        </w:rPr>
        <w:br/>
        <w:t>PMID:</w:t>
      </w:r>
      <w:hyperlink r:id="rId46">
        <w:r w:rsidRPr="002B4FC5">
          <w:rPr>
            <w:rFonts w:cs="Calibri"/>
            <w:color w:val="0000FF"/>
            <w:szCs w:val="20"/>
            <w:u w:val="single"/>
          </w:rPr>
          <w:t>29790667</w:t>
        </w:r>
      </w:hyperlink>
    </w:p>
    <w:p w14:paraId="4151AB57" w14:textId="05313030" w:rsidR="00340993" w:rsidRPr="002B4FC5" w:rsidRDefault="006641AF" w:rsidP="00340993">
      <w:pPr>
        <w:pStyle w:val="Ref"/>
        <w:spacing w:after="0"/>
        <w:rPr>
          <w:rFonts w:cs="Calibri"/>
          <w:szCs w:val="20"/>
        </w:rPr>
      </w:pPr>
      <w:r w:rsidRPr="002B4FC5">
        <w:rPr>
          <w:rFonts w:cs="Calibri"/>
          <w:szCs w:val="20"/>
        </w:rPr>
        <w:t>58</w:t>
      </w:r>
      <w:r w:rsidR="00340993" w:rsidRPr="002B4FC5">
        <w:rPr>
          <w:rFonts w:cs="Calibri"/>
          <w:szCs w:val="20"/>
        </w:rPr>
        <w:t>.</w:t>
      </w:r>
      <w:r w:rsidR="00340993" w:rsidRPr="002B4FC5">
        <w:rPr>
          <w:rFonts w:cs="Calibri"/>
          <w:szCs w:val="20"/>
        </w:rPr>
        <w:tab/>
      </w:r>
      <w:r w:rsidR="00340993" w:rsidRPr="002B4FC5">
        <w:rPr>
          <w:rStyle w:val="fname"/>
          <w:rFonts w:cs="Calibri"/>
          <w:szCs w:val="20"/>
        </w:rPr>
        <w:t>Hu</w:t>
      </w:r>
      <w:r w:rsidR="00340993" w:rsidRPr="002B4FC5">
        <w:rPr>
          <w:rFonts w:cs="Calibri"/>
          <w:szCs w:val="20"/>
        </w:rPr>
        <w:t xml:space="preserve"> </w:t>
      </w:r>
      <w:r w:rsidR="00340993" w:rsidRPr="002B4FC5">
        <w:rPr>
          <w:rStyle w:val="lname"/>
          <w:rFonts w:cs="Calibri"/>
          <w:szCs w:val="20"/>
        </w:rPr>
        <w:t>MB</w:t>
      </w:r>
      <w:r w:rsidR="00340993" w:rsidRPr="002B4FC5">
        <w:rPr>
          <w:rFonts w:cs="Calibri"/>
          <w:szCs w:val="20"/>
        </w:rPr>
        <w:t xml:space="preserve">, </w:t>
      </w:r>
      <w:r w:rsidR="00340993" w:rsidRPr="002B4FC5">
        <w:rPr>
          <w:rStyle w:val="fname"/>
          <w:rFonts w:cs="Calibri"/>
          <w:szCs w:val="20"/>
        </w:rPr>
        <w:t>Bai</w:t>
      </w:r>
      <w:r w:rsidR="00340993" w:rsidRPr="002B4FC5">
        <w:rPr>
          <w:rFonts w:cs="Calibri"/>
          <w:szCs w:val="20"/>
        </w:rPr>
        <w:t xml:space="preserve"> </w:t>
      </w:r>
      <w:r w:rsidR="00340993" w:rsidRPr="002B4FC5">
        <w:rPr>
          <w:rStyle w:val="lname"/>
          <w:rFonts w:cs="Calibri"/>
          <w:szCs w:val="20"/>
        </w:rPr>
        <w:t>PD</w:t>
      </w:r>
      <w:r w:rsidR="00340993" w:rsidRPr="002B4FC5">
        <w:rPr>
          <w:rFonts w:cs="Calibri"/>
          <w:szCs w:val="20"/>
        </w:rPr>
        <w:t xml:space="preserve">, </w:t>
      </w:r>
      <w:r w:rsidR="00340993" w:rsidRPr="002B4FC5">
        <w:rPr>
          <w:rStyle w:val="fname"/>
          <w:rFonts w:cs="Calibri"/>
          <w:szCs w:val="20"/>
        </w:rPr>
        <w:t>Wu</w:t>
      </w:r>
      <w:r w:rsidR="00340993" w:rsidRPr="002B4FC5">
        <w:rPr>
          <w:rFonts w:cs="Calibri"/>
          <w:szCs w:val="20"/>
        </w:rPr>
        <w:t xml:space="preserve"> </w:t>
      </w:r>
      <w:r w:rsidR="00340993" w:rsidRPr="002B4FC5">
        <w:rPr>
          <w:rStyle w:val="lname"/>
          <w:rFonts w:cs="Calibri"/>
          <w:szCs w:val="20"/>
        </w:rPr>
        <w:t>YS</w:t>
      </w:r>
      <w:r w:rsidR="00340993" w:rsidRPr="002B4FC5">
        <w:rPr>
          <w:rFonts w:cs="Calibri"/>
          <w:szCs w:val="20"/>
        </w:rPr>
        <w:t xml:space="preserve">, </w:t>
      </w:r>
      <w:r w:rsidR="00340993" w:rsidRPr="002B4FC5">
        <w:rPr>
          <w:rStyle w:val="fname"/>
          <w:rFonts w:cs="Calibri"/>
          <w:szCs w:val="20"/>
        </w:rPr>
        <w:t>Zhang</w:t>
      </w:r>
      <w:r w:rsidR="00340993" w:rsidRPr="002B4FC5">
        <w:rPr>
          <w:rFonts w:cs="Calibri"/>
          <w:szCs w:val="20"/>
        </w:rPr>
        <w:t xml:space="preserve"> </w:t>
      </w:r>
      <w:r w:rsidR="00340993" w:rsidRPr="002B4FC5">
        <w:rPr>
          <w:rStyle w:val="lname"/>
          <w:rFonts w:cs="Calibri"/>
          <w:szCs w:val="20"/>
        </w:rPr>
        <w:t>LM</w:t>
      </w:r>
      <w:r w:rsidR="00340993" w:rsidRPr="002B4FC5">
        <w:rPr>
          <w:rFonts w:cs="Calibri"/>
          <w:szCs w:val="20"/>
        </w:rPr>
        <w:t xml:space="preserve">, </w:t>
      </w:r>
      <w:r w:rsidR="00340993" w:rsidRPr="002B4FC5">
        <w:rPr>
          <w:rStyle w:val="fname"/>
          <w:rFonts w:cs="Calibri"/>
          <w:szCs w:val="20"/>
        </w:rPr>
        <w:t>Zhu</w:t>
      </w:r>
      <w:r w:rsidR="00340993" w:rsidRPr="002B4FC5">
        <w:rPr>
          <w:rFonts w:cs="Calibri"/>
          <w:szCs w:val="20"/>
        </w:rPr>
        <w:t xml:space="preserve"> </w:t>
      </w:r>
      <w:r w:rsidR="00340993" w:rsidRPr="002B4FC5">
        <w:rPr>
          <w:rStyle w:val="lname"/>
          <w:rFonts w:cs="Calibri"/>
          <w:szCs w:val="20"/>
        </w:rPr>
        <w:t>WH</w:t>
      </w:r>
      <w:r w:rsidR="00340993" w:rsidRPr="002B4FC5">
        <w:rPr>
          <w:rFonts w:cs="Calibri"/>
          <w:szCs w:val="20"/>
        </w:rPr>
        <w:t xml:space="preserve">, </w:t>
      </w:r>
      <w:r w:rsidR="00340993" w:rsidRPr="002B4FC5">
        <w:rPr>
          <w:rStyle w:val="fname"/>
          <w:rFonts w:cs="Calibri"/>
          <w:szCs w:val="20"/>
        </w:rPr>
        <w:t>Hu</w:t>
      </w:r>
      <w:r w:rsidR="00340993" w:rsidRPr="002B4FC5">
        <w:rPr>
          <w:rFonts w:cs="Calibri"/>
          <w:szCs w:val="20"/>
        </w:rPr>
        <w:t xml:space="preserve"> </w:t>
      </w:r>
      <w:r w:rsidR="00340993" w:rsidRPr="002B4FC5">
        <w:rPr>
          <w:rStyle w:val="lname"/>
          <w:rFonts w:cs="Calibri"/>
          <w:szCs w:val="20"/>
        </w:rPr>
        <w:t>JM</w:t>
      </w:r>
      <w:r w:rsidR="00340993" w:rsidRPr="002B4FC5">
        <w:rPr>
          <w:rFonts w:cs="Calibri"/>
          <w:szCs w:val="20"/>
        </w:rPr>
        <w:t xml:space="preserve">, </w:t>
      </w:r>
      <w:r w:rsidR="00340993" w:rsidRPr="002B4FC5">
        <w:rPr>
          <w:rStyle w:val="fname"/>
          <w:rFonts w:cs="Calibri"/>
          <w:szCs w:val="20"/>
        </w:rPr>
        <w:t>Yang</w:t>
      </w:r>
      <w:r w:rsidR="00340993" w:rsidRPr="002B4FC5">
        <w:rPr>
          <w:rFonts w:cs="Calibri"/>
          <w:szCs w:val="20"/>
        </w:rPr>
        <w:t xml:space="preserve"> </w:t>
      </w:r>
      <w:r w:rsidR="00340993" w:rsidRPr="002B4FC5">
        <w:rPr>
          <w:rStyle w:val="lname"/>
          <w:rFonts w:cs="Calibri"/>
          <w:szCs w:val="20"/>
        </w:rPr>
        <w:t>T</w:t>
      </w:r>
      <w:r w:rsidR="00340993" w:rsidRPr="002B4FC5">
        <w:rPr>
          <w:rFonts w:cs="Calibri"/>
          <w:szCs w:val="20"/>
        </w:rPr>
        <w:t xml:space="preserve">, </w:t>
      </w:r>
      <w:r w:rsidR="00340993" w:rsidRPr="002B4FC5">
        <w:rPr>
          <w:rStyle w:val="fname"/>
          <w:rFonts w:cs="Calibri"/>
          <w:szCs w:val="20"/>
        </w:rPr>
        <w:t>Jiang</w:t>
      </w:r>
      <w:r w:rsidR="00340993" w:rsidRPr="002B4FC5">
        <w:rPr>
          <w:rFonts w:cs="Calibri"/>
          <w:szCs w:val="20"/>
        </w:rPr>
        <w:t xml:space="preserve"> </w:t>
      </w:r>
      <w:r w:rsidR="00340993" w:rsidRPr="002B4FC5">
        <w:rPr>
          <w:rStyle w:val="lname"/>
          <w:rFonts w:cs="Calibri"/>
          <w:szCs w:val="20"/>
        </w:rPr>
        <w:t>HW</w:t>
      </w:r>
      <w:r w:rsidR="00340993" w:rsidRPr="002B4FC5">
        <w:rPr>
          <w:rFonts w:cs="Calibri"/>
          <w:szCs w:val="20"/>
        </w:rPr>
        <w:t xml:space="preserve">, </w:t>
      </w:r>
      <w:r w:rsidR="00340993" w:rsidRPr="002B4FC5">
        <w:rPr>
          <w:rStyle w:val="fname"/>
          <w:rFonts w:cs="Calibri"/>
          <w:szCs w:val="20"/>
        </w:rPr>
        <w:t>Ding</w:t>
      </w:r>
      <w:r w:rsidR="00340993" w:rsidRPr="002B4FC5">
        <w:rPr>
          <w:rFonts w:cs="Calibri"/>
          <w:szCs w:val="20"/>
        </w:rPr>
        <w:t xml:space="preserve"> </w:t>
      </w:r>
      <w:r w:rsidR="00340993" w:rsidRPr="002B4FC5">
        <w:rPr>
          <w:rStyle w:val="lname"/>
          <w:rFonts w:cs="Calibri"/>
          <w:szCs w:val="20"/>
        </w:rPr>
        <w:t>Q</w:t>
      </w:r>
      <w:r w:rsidR="00340993" w:rsidRPr="002B4FC5">
        <w:rPr>
          <w:rFonts w:cs="Calibri"/>
          <w:szCs w:val="20"/>
        </w:rPr>
        <w:t>.</w:t>
      </w:r>
      <w:r w:rsidR="00340993" w:rsidRPr="002B4FC5">
        <w:rPr>
          <w:rStyle w:val="atitle"/>
          <w:rFonts w:cs="Calibri"/>
          <w:szCs w:val="20"/>
        </w:rPr>
        <w:t xml:space="preserve"> Effects of diabetes mellitus and Metformin administration on prostate cancer detection at biopsy among Chinese men: a case-control study.</w:t>
      </w:r>
      <w:r w:rsidR="00340993" w:rsidRPr="002B4FC5">
        <w:rPr>
          <w:rStyle w:val="jtitle"/>
          <w:rFonts w:cs="Calibri"/>
          <w:szCs w:val="20"/>
        </w:rPr>
        <w:t xml:space="preserve"> J BUON.</w:t>
      </w:r>
      <w:r w:rsidR="00340993" w:rsidRPr="002B4FC5">
        <w:rPr>
          <w:rFonts w:cs="Calibri"/>
          <w:szCs w:val="20"/>
        </w:rPr>
        <w:t xml:space="preserve"> </w:t>
      </w:r>
      <w:r w:rsidR="00340993" w:rsidRPr="002B4FC5">
        <w:rPr>
          <w:rStyle w:val="year"/>
          <w:rFonts w:cs="Calibri"/>
          <w:szCs w:val="20"/>
        </w:rPr>
        <w:t>2019; 24:227–32.</w:t>
      </w:r>
    </w:p>
    <w:p w14:paraId="7526FCBF" w14:textId="77777777" w:rsidR="00340993" w:rsidRPr="002B4FC5" w:rsidRDefault="00340993" w:rsidP="0036299D">
      <w:pPr>
        <w:pStyle w:val="Ref"/>
        <w:spacing w:after="80"/>
        <w:rPr>
          <w:rFonts w:cs="Calibri"/>
          <w:szCs w:val="20"/>
        </w:rPr>
      </w:pPr>
      <w:r w:rsidRPr="002B4FC5">
        <w:rPr>
          <w:rFonts w:cs="Calibri"/>
          <w:szCs w:val="20"/>
        </w:rPr>
        <w:tab/>
        <w:t>PMID:</w:t>
      </w:r>
      <w:hyperlink r:id="rId47">
        <w:r w:rsidRPr="002B4FC5">
          <w:rPr>
            <w:rFonts w:cs="Calibri"/>
            <w:color w:val="0000FF"/>
            <w:szCs w:val="20"/>
            <w:u w:val="single"/>
          </w:rPr>
          <w:t>30941974</w:t>
        </w:r>
      </w:hyperlink>
    </w:p>
    <w:p w14:paraId="73BB2AE9" w14:textId="1EA25D78" w:rsidR="00340993" w:rsidRPr="002B4FC5" w:rsidRDefault="006641AF" w:rsidP="00340993">
      <w:pPr>
        <w:pStyle w:val="Ref"/>
        <w:spacing w:after="0"/>
        <w:rPr>
          <w:rFonts w:cs="Calibri"/>
          <w:szCs w:val="20"/>
        </w:rPr>
      </w:pPr>
      <w:r w:rsidRPr="002B4FC5">
        <w:rPr>
          <w:rFonts w:cs="Calibri"/>
          <w:szCs w:val="20"/>
        </w:rPr>
        <w:t>59</w:t>
      </w:r>
      <w:r w:rsidR="00340993" w:rsidRPr="002B4FC5">
        <w:rPr>
          <w:rFonts w:cs="Calibri"/>
          <w:szCs w:val="20"/>
        </w:rPr>
        <w:t>.</w:t>
      </w:r>
      <w:r w:rsidR="00340993" w:rsidRPr="002B4FC5">
        <w:rPr>
          <w:rFonts w:cs="Calibri"/>
          <w:szCs w:val="20"/>
        </w:rPr>
        <w:tab/>
      </w:r>
      <w:r w:rsidR="00340993" w:rsidRPr="002B4FC5">
        <w:rPr>
          <w:rStyle w:val="fname"/>
          <w:rFonts w:cs="Calibri"/>
          <w:szCs w:val="20"/>
        </w:rPr>
        <w:t>Perez-</w:t>
      </w:r>
      <w:proofErr w:type="spellStart"/>
      <w:r w:rsidR="00340993" w:rsidRPr="002B4FC5">
        <w:rPr>
          <w:rStyle w:val="fname"/>
          <w:rFonts w:cs="Calibri"/>
          <w:szCs w:val="20"/>
        </w:rPr>
        <w:t>Cornago</w:t>
      </w:r>
      <w:proofErr w:type="spellEnd"/>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fname"/>
          <w:rFonts w:cs="Calibri"/>
          <w:szCs w:val="20"/>
        </w:rPr>
        <w:t>Fensom</w:t>
      </w:r>
      <w:r w:rsidR="00340993" w:rsidRPr="002B4FC5">
        <w:rPr>
          <w:rFonts w:cs="Calibri"/>
          <w:szCs w:val="20"/>
        </w:rPr>
        <w:t xml:space="preserve"> </w:t>
      </w:r>
      <w:r w:rsidR="00340993" w:rsidRPr="002B4FC5">
        <w:rPr>
          <w:rStyle w:val="lname"/>
          <w:rFonts w:cs="Calibri"/>
          <w:szCs w:val="20"/>
        </w:rPr>
        <w:t>GK</w:t>
      </w:r>
      <w:r w:rsidR="00340993" w:rsidRPr="002B4FC5">
        <w:rPr>
          <w:rFonts w:cs="Calibri"/>
          <w:szCs w:val="20"/>
        </w:rPr>
        <w:t xml:space="preserve">, </w:t>
      </w:r>
      <w:r w:rsidR="00340993" w:rsidRPr="002B4FC5">
        <w:rPr>
          <w:rStyle w:val="fname"/>
          <w:rFonts w:cs="Calibri"/>
          <w:szCs w:val="20"/>
        </w:rPr>
        <w:t>Andrews</w:t>
      </w:r>
      <w:r w:rsidR="00340993" w:rsidRPr="002B4FC5">
        <w:rPr>
          <w:rFonts w:cs="Calibri"/>
          <w:szCs w:val="20"/>
        </w:rPr>
        <w:t xml:space="preserve"> </w:t>
      </w:r>
      <w:r w:rsidR="00340993" w:rsidRPr="002B4FC5">
        <w:rPr>
          <w:rStyle w:val="lname"/>
          <w:rFonts w:cs="Calibri"/>
          <w:szCs w:val="20"/>
        </w:rPr>
        <w:t>C</w:t>
      </w:r>
      <w:r w:rsidR="00340993" w:rsidRPr="002B4FC5">
        <w:rPr>
          <w:rFonts w:cs="Calibri"/>
          <w:szCs w:val="20"/>
        </w:rPr>
        <w:t xml:space="preserve">, </w:t>
      </w:r>
      <w:r w:rsidR="00340993" w:rsidRPr="002B4FC5">
        <w:rPr>
          <w:rStyle w:val="fname"/>
          <w:rFonts w:cs="Calibri"/>
          <w:szCs w:val="20"/>
        </w:rPr>
        <w:t>Watts</w:t>
      </w:r>
      <w:r w:rsidR="00340993" w:rsidRPr="002B4FC5">
        <w:rPr>
          <w:rFonts w:cs="Calibri"/>
          <w:szCs w:val="20"/>
        </w:rPr>
        <w:t xml:space="preserve"> </w:t>
      </w:r>
      <w:r w:rsidR="00340993" w:rsidRPr="002B4FC5">
        <w:rPr>
          <w:rStyle w:val="lname"/>
          <w:rFonts w:cs="Calibri"/>
          <w:szCs w:val="20"/>
        </w:rPr>
        <w:t>EL</w:t>
      </w:r>
      <w:r w:rsidR="00340993" w:rsidRPr="002B4FC5">
        <w:rPr>
          <w:rFonts w:cs="Calibri"/>
          <w:szCs w:val="20"/>
        </w:rPr>
        <w:t xml:space="preserve">, </w:t>
      </w:r>
      <w:r w:rsidR="00340993" w:rsidRPr="002B4FC5">
        <w:rPr>
          <w:rStyle w:val="fname"/>
          <w:rFonts w:cs="Calibri"/>
          <w:szCs w:val="20"/>
        </w:rPr>
        <w:t>Allen</w:t>
      </w:r>
      <w:r w:rsidR="00340993" w:rsidRPr="002B4FC5">
        <w:rPr>
          <w:rFonts w:cs="Calibri"/>
          <w:szCs w:val="20"/>
        </w:rPr>
        <w:t xml:space="preserve"> </w:t>
      </w:r>
      <w:r w:rsidR="00340993" w:rsidRPr="002B4FC5">
        <w:rPr>
          <w:rStyle w:val="lname"/>
          <w:rFonts w:cs="Calibri"/>
          <w:szCs w:val="20"/>
        </w:rPr>
        <w:t>NE</w:t>
      </w:r>
      <w:r w:rsidR="00340993" w:rsidRPr="002B4FC5">
        <w:rPr>
          <w:rFonts w:cs="Calibri"/>
          <w:szCs w:val="20"/>
        </w:rPr>
        <w:t xml:space="preserve">, </w:t>
      </w:r>
      <w:r w:rsidR="00340993" w:rsidRPr="002B4FC5">
        <w:rPr>
          <w:rStyle w:val="fname"/>
          <w:rFonts w:cs="Calibri"/>
          <w:szCs w:val="20"/>
        </w:rPr>
        <w:t>Martin</w:t>
      </w:r>
      <w:r w:rsidR="00340993" w:rsidRPr="002B4FC5">
        <w:rPr>
          <w:rFonts w:cs="Calibri"/>
          <w:szCs w:val="20"/>
        </w:rPr>
        <w:t xml:space="preserve"> </w:t>
      </w:r>
      <w:r w:rsidR="00340993" w:rsidRPr="002B4FC5">
        <w:rPr>
          <w:rStyle w:val="lname"/>
          <w:rFonts w:cs="Calibri"/>
          <w:szCs w:val="20"/>
        </w:rPr>
        <w:t>RM</w:t>
      </w:r>
      <w:r w:rsidR="00340993" w:rsidRPr="002B4FC5">
        <w:rPr>
          <w:rFonts w:cs="Calibri"/>
          <w:szCs w:val="20"/>
        </w:rPr>
        <w:t xml:space="preserve">, </w:t>
      </w:r>
      <w:r w:rsidR="00340993" w:rsidRPr="002B4FC5">
        <w:rPr>
          <w:rStyle w:val="fname"/>
          <w:rFonts w:cs="Calibri"/>
          <w:szCs w:val="20"/>
        </w:rPr>
        <w:t xml:space="preserve">Van </w:t>
      </w:r>
      <w:proofErr w:type="spellStart"/>
      <w:r w:rsidR="00340993" w:rsidRPr="002B4FC5">
        <w:rPr>
          <w:rStyle w:val="fname"/>
          <w:rFonts w:cs="Calibri"/>
          <w:szCs w:val="20"/>
        </w:rPr>
        <w:t>Hemelrijck</w:t>
      </w:r>
      <w:proofErr w:type="spellEnd"/>
      <w:r w:rsidR="00340993" w:rsidRPr="002B4FC5">
        <w:rPr>
          <w:rFonts w:cs="Calibri"/>
          <w:szCs w:val="20"/>
        </w:rPr>
        <w:t xml:space="preserve"> </w:t>
      </w:r>
      <w:r w:rsidR="00340993" w:rsidRPr="002B4FC5">
        <w:rPr>
          <w:rStyle w:val="lname"/>
          <w:rFonts w:cs="Calibri"/>
          <w:szCs w:val="20"/>
        </w:rPr>
        <w:t>M</w:t>
      </w:r>
      <w:r w:rsidR="00340993" w:rsidRPr="002B4FC5">
        <w:rPr>
          <w:rFonts w:cs="Calibri"/>
          <w:szCs w:val="20"/>
        </w:rPr>
        <w:t xml:space="preserve">, </w:t>
      </w:r>
      <w:r w:rsidR="00340993" w:rsidRPr="002B4FC5">
        <w:rPr>
          <w:rStyle w:val="fname"/>
          <w:rFonts w:cs="Calibri"/>
          <w:szCs w:val="20"/>
        </w:rPr>
        <w:t>Key</w:t>
      </w:r>
      <w:r w:rsidR="00340993" w:rsidRPr="002B4FC5">
        <w:rPr>
          <w:rFonts w:cs="Calibri"/>
          <w:szCs w:val="20"/>
        </w:rPr>
        <w:t xml:space="preserve"> </w:t>
      </w:r>
      <w:r w:rsidR="00340993" w:rsidRPr="002B4FC5">
        <w:rPr>
          <w:rStyle w:val="lname"/>
          <w:rFonts w:cs="Calibri"/>
          <w:szCs w:val="20"/>
        </w:rPr>
        <w:t>TJ</w:t>
      </w:r>
      <w:r w:rsidR="00340993" w:rsidRPr="002B4FC5">
        <w:rPr>
          <w:rFonts w:cs="Calibri"/>
          <w:szCs w:val="20"/>
        </w:rPr>
        <w:t xml:space="preserve">, </w:t>
      </w:r>
      <w:r w:rsidR="00340993" w:rsidRPr="002B4FC5">
        <w:rPr>
          <w:rStyle w:val="fname"/>
          <w:rFonts w:cs="Calibri"/>
          <w:szCs w:val="20"/>
        </w:rPr>
        <w:t>Travis</w:t>
      </w:r>
      <w:r w:rsidR="00340993" w:rsidRPr="002B4FC5">
        <w:rPr>
          <w:rFonts w:cs="Calibri"/>
          <w:szCs w:val="20"/>
        </w:rPr>
        <w:t xml:space="preserve"> </w:t>
      </w:r>
      <w:r w:rsidR="00340993" w:rsidRPr="002B4FC5">
        <w:rPr>
          <w:rStyle w:val="lname"/>
          <w:rFonts w:cs="Calibri"/>
          <w:szCs w:val="20"/>
        </w:rPr>
        <w:t>RC</w:t>
      </w:r>
      <w:r w:rsidR="00340993" w:rsidRPr="002B4FC5">
        <w:rPr>
          <w:rFonts w:cs="Calibri"/>
          <w:szCs w:val="20"/>
        </w:rPr>
        <w:t>.</w:t>
      </w:r>
      <w:r w:rsidR="00340993" w:rsidRPr="002B4FC5">
        <w:rPr>
          <w:rStyle w:val="atitle"/>
          <w:rFonts w:cs="Calibri"/>
          <w:szCs w:val="20"/>
        </w:rPr>
        <w:t xml:space="preserve"> Examination of potential novel biochemical factors in relation to prostate cancer incidence and mortality in UK Biobank.</w:t>
      </w:r>
      <w:r w:rsidR="00340993" w:rsidRPr="002B4FC5">
        <w:rPr>
          <w:rStyle w:val="jtitle"/>
          <w:rFonts w:cs="Calibri"/>
          <w:szCs w:val="20"/>
        </w:rPr>
        <w:t xml:space="preserve"> Br J Cancer.</w:t>
      </w:r>
      <w:r w:rsidR="00340993" w:rsidRPr="002B4FC5">
        <w:rPr>
          <w:rFonts w:cs="Calibri"/>
          <w:szCs w:val="20"/>
        </w:rPr>
        <w:t xml:space="preserve"> </w:t>
      </w:r>
      <w:r w:rsidR="00340993" w:rsidRPr="002B4FC5">
        <w:rPr>
          <w:rStyle w:val="year"/>
          <w:rFonts w:cs="Calibri"/>
          <w:szCs w:val="20"/>
        </w:rPr>
        <w:t>2020</w:t>
      </w:r>
      <w:r w:rsidR="00340993" w:rsidRPr="002B4FC5">
        <w:rPr>
          <w:rFonts w:cs="Calibri"/>
          <w:szCs w:val="20"/>
        </w:rPr>
        <w:t xml:space="preserve">; </w:t>
      </w:r>
      <w:r w:rsidR="00340993" w:rsidRPr="002B4FC5">
        <w:rPr>
          <w:rStyle w:val="vol"/>
          <w:rFonts w:cs="Calibri"/>
          <w:szCs w:val="20"/>
        </w:rPr>
        <w:t>123</w:t>
      </w:r>
      <w:r w:rsidR="00340993" w:rsidRPr="002B4FC5">
        <w:rPr>
          <w:rFonts w:cs="Calibri"/>
          <w:szCs w:val="20"/>
        </w:rPr>
        <w:t>:</w:t>
      </w:r>
      <w:r w:rsidR="00340993" w:rsidRPr="002B4FC5">
        <w:rPr>
          <w:rStyle w:val="page"/>
          <w:rFonts w:cs="Calibri"/>
          <w:szCs w:val="20"/>
        </w:rPr>
        <w:t>1808–17</w:t>
      </w:r>
      <w:r w:rsidR="00340993" w:rsidRPr="002B4FC5">
        <w:rPr>
          <w:rFonts w:cs="Calibri"/>
          <w:szCs w:val="20"/>
        </w:rPr>
        <w:t>.</w:t>
      </w:r>
    </w:p>
    <w:p w14:paraId="6E6A32D7" w14:textId="77777777" w:rsidR="00340993" w:rsidRPr="002B4FC5" w:rsidRDefault="00340993" w:rsidP="0036299D">
      <w:pPr>
        <w:pStyle w:val="Ref"/>
        <w:spacing w:after="80"/>
        <w:rPr>
          <w:rFonts w:cs="Calibri"/>
          <w:szCs w:val="20"/>
        </w:rPr>
      </w:pPr>
      <w:r w:rsidRPr="002B4FC5">
        <w:rPr>
          <w:rFonts w:cs="Calibri"/>
          <w:szCs w:val="20"/>
        </w:rPr>
        <w:tab/>
      </w:r>
      <w:hyperlink r:id="rId48">
        <w:r w:rsidRPr="002B4FC5">
          <w:rPr>
            <w:rFonts w:cs="Calibri"/>
            <w:color w:val="0000FF"/>
            <w:szCs w:val="20"/>
            <w:u w:val="single"/>
          </w:rPr>
          <w:t>https://doi.org/10.1038/s41416-020-01081-3</w:t>
        </w:r>
      </w:hyperlink>
      <w:r w:rsidRPr="002B4FC5">
        <w:rPr>
          <w:rFonts w:cs="Calibri"/>
          <w:szCs w:val="20"/>
        </w:rPr>
        <w:t xml:space="preserve"> PMID:</w:t>
      </w:r>
      <w:hyperlink r:id="rId49">
        <w:r w:rsidRPr="002B4FC5">
          <w:rPr>
            <w:rFonts w:cs="Calibri"/>
            <w:color w:val="0000FF"/>
            <w:szCs w:val="20"/>
            <w:u w:val="single"/>
          </w:rPr>
          <w:t>32963348</w:t>
        </w:r>
      </w:hyperlink>
    </w:p>
    <w:p w14:paraId="7B2D483B" w14:textId="54A9014F"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Nair-</w:t>
      </w:r>
      <w:proofErr w:type="spellStart"/>
      <w:r w:rsidRPr="002B4FC5">
        <w:rPr>
          <w:rStyle w:val="fname"/>
          <w:rFonts w:cs="Calibri"/>
          <w:szCs w:val="20"/>
        </w:rPr>
        <w:t>Shalliker</w:t>
      </w:r>
      <w:proofErr w:type="spellEnd"/>
      <w:r w:rsidRPr="002B4FC5">
        <w:rPr>
          <w:rFonts w:cs="Calibri"/>
          <w:szCs w:val="20"/>
        </w:rPr>
        <w:t xml:space="preserve"> </w:t>
      </w:r>
      <w:r w:rsidRPr="002B4FC5">
        <w:rPr>
          <w:rStyle w:val="lname"/>
          <w:rFonts w:cs="Calibri"/>
          <w:szCs w:val="20"/>
        </w:rPr>
        <w:t>V</w:t>
      </w:r>
      <w:r w:rsidRPr="002B4FC5">
        <w:rPr>
          <w:rFonts w:cs="Calibri"/>
          <w:szCs w:val="20"/>
        </w:rPr>
        <w:t xml:space="preserve">, </w:t>
      </w:r>
      <w:r w:rsidRPr="002B4FC5">
        <w:rPr>
          <w:rStyle w:val="fname"/>
          <w:rFonts w:cs="Calibri"/>
          <w:szCs w:val="20"/>
        </w:rPr>
        <w:t>Bang</w:t>
      </w:r>
      <w:r w:rsidRPr="002B4FC5">
        <w:rPr>
          <w:rFonts w:cs="Calibri"/>
          <w:szCs w:val="20"/>
        </w:rPr>
        <w:t xml:space="preserve"> </w:t>
      </w:r>
      <w:r w:rsidRPr="002B4FC5">
        <w:rPr>
          <w:rStyle w:val="lname"/>
          <w:rFonts w:cs="Calibri"/>
          <w:szCs w:val="20"/>
        </w:rPr>
        <w:t>A</w:t>
      </w:r>
      <w:r w:rsidRPr="002B4FC5">
        <w:rPr>
          <w:rFonts w:cs="Calibri"/>
          <w:szCs w:val="20"/>
        </w:rPr>
        <w:t xml:space="preserve">, </w:t>
      </w:r>
      <w:r w:rsidRPr="002B4FC5">
        <w:rPr>
          <w:rStyle w:val="fname"/>
          <w:rFonts w:cs="Calibri"/>
          <w:szCs w:val="20"/>
        </w:rPr>
        <w:t>Egger</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Yu</w:t>
      </w:r>
      <w:r w:rsidRPr="002B4FC5">
        <w:rPr>
          <w:rFonts w:cs="Calibri"/>
          <w:szCs w:val="20"/>
        </w:rPr>
        <w:t xml:space="preserve"> </w:t>
      </w:r>
      <w:r w:rsidRPr="002B4FC5">
        <w:rPr>
          <w:rStyle w:val="lname"/>
          <w:rFonts w:cs="Calibri"/>
          <w:szCs w:val="20"/>
        </w:rPr>
        <w:t>XQ</w:t>
      </w:r>
      <w:r w:rsidRPr="002B4FC5">
        <w:rPr>
          <w:rFonts w:cs="Calibri"/>
          <w:szCs w:val="20"/>
        </w:rPr>
        <w:t xml:space="preserve">, </w:t>
      </w:r>
      <w:r w:rsidRPr="002B4FC5">
        <w:rPr>
          <w:rStyle w:val="fname"/>
          <w:rFonts w:cs="Calibri"/>
          <w:szCs w:val="20"/>
        </w:rPr>
        <w:t>Chiam</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Steinberg</w:t>
      </w:r>
      <w:r w:rsidRPr="002B4FC5">
        <w:rPr>
          <w:rFonts w:cs="Calibri"/>
          <w:szCs w:val="20"/>
        </w:rPr>
        <w:t xml:space="preserve"> </w:t>
      </w:r>
      <w:r w:rsidRPr="002B4FC5">
        <w:rPr>
          <w:rStyle w:val="lname"/>
          <w:rFonts w:cs="Calibri"/>
          <w:szCs w:val="20"/>
        </w:rPr>
        <w:t>J</w:t>
      </w:r>
      <w:r w:rsidRPr="002B4FC5">
        <w:rPr>
          <w:rFonts w:cs="Calibri"/>
          <w:szCs w:val="20"/>
        </w:rPr>
        <w:t xml:space="preserve">, </w:t>
      </w:r>
      <w:r w:rsidRPr="002B4FC5">
        <w:rPr>
          <w:rStyle w:val="fname"/>
          <w:rFonts w:cs="Calibri"/>
          <w:szCs w:val="20"/>
        </w:rPr>
        <w:t>Patel</w:t>
      </w:r>
      <w:r w:rsidRPr="002B4FC5">
        <w:rPr>
          <w:rFonts w:cs="Calibri"/>
          <w:szCs w:val="20"/>
        </w:rPr>
        <w:t xml:space="preserve"> </w:t>
      </w:r>
      <w:r w:rsidRPr="002B4FC5">
        <w:rPr>
          <w:rStyle w:val="lname"/>
          <w:rFonts w:cs="Calibri"/>
          <w:szCs w:val="20"/>
        </w:rPr>
        <w:t>MI</w:t>
      </w:r>
      <w:r w:rsidRPr="002B4FC5">
        <w:rPr>
          <w:rFonts w:cs="Calibri"/>
          <w:szCs w:val="20"/>
        </w:rPr>
        <w:t xml:space="preserve">, </w:t>
      </w:r>
      <w:r w:rsidRPr="002B4FC5">
        <w:rPr>
          <w:rStyle w:val="fname"/>
          <w:rFonts w:cs="Calibri"/>
          <w:szCs w:val="20"/>
        </w:rPr>
        <w:t>Banks</w:t>
      </w:r>
      <w:r w:rsidRPr="002B4FC5">
        <w:rPr>
          <w:rFonts w:cs="Calibri"/>
          <w:szCs w:val="20"/>
        </w:rPr>
        <w:t xml:space="preserve"> </w:t>
      </w:r>
      <w:r w:rsidRPr="002B4FC5">
        <w:rPr>
          <w:rStyle w:val="lname"/>
          <w:rFonts w:cs="Calibri"/>
          <w:szCs w:val="20"/>
        </w:rPr>
        <w:t>E</w:t>
      </w:r>
      <w:r w:rsidRPr="002B4FC5">
        <w:rPr>
          <w:rFonts w:cs="Calibri"/>
          <w:szCs w:val="20"/>
        </w:rPr>
        <w:t xml:space="preserve">, </w:t>
      </w:r>
      <w:r w:rsidRPr="002B4FC5">
        <w:rPr>
          <w:rStyle w:val="fname"/>
          <w:rFonts w:cs="Calibri"/>
          <w:szCs w:val="20"/>
        </w:rPr>
        <w:t>O’Connell</w:t>
      </w:r>
      <w:r w:rsidRPr="002B4FC5">
        <w:rPr>
          <w:rFonts w:cs="Calibri"/>
          <w:szCs w:val="20"/>
        </w:rPr>
        <w:t xml:space="preserve"> </w:t>
      </w:r>
      <w:r w:rsidRPr="002B4FC5">
        <w:rPr>
          <w:rStyle w:val="lname"/>
          <w:rFonts w:cs="Calibri"/>
          <w:szCs w:val="20"/>
        </w:rPr>
        <w:t>DL</w:t>
      </w:r>
      <w:r w:rsidRPr="002B4FC5">
        <w:rPr>
          <w:rFonts w:cs="Calibri"/>
          <w:szCs w:val="20"/>
        </w:rPr>
        <w:t xml:space="preserve">, </w:t>
      </w:r>
      <w:r w:rsidRPr="002B4FC5">
        <w:rPr>
          <w:rStyle w:val="fname"/>
          <w:rFonts w:cs="Calibri"/>
          <w:szCs w:val="20"/>
        </w:rPr>
        <w:t>Armstrong</w:t>
      </w:r>
      <w:r w:rsidRPr="002B4FC5">
        <w:rPr>
          <w:rFonts w:cs="Calibri"/>
          <w:szCs w:val="20"/>
        </w:rPr>
        <w:t xml:space="preserve"> </w:t>
      </w:r>
      <w:r w:rsidRPr="002B4FC5">
        <w:rPr>
          <w:rStyle w:val="lname"/>
          <w:rFonts w:cs="Calibri"/>
          <w:szCs w:val="20"/>
        </w:rPr>
        <w:t>BK</w:t>
      </w:r>
      <w:r w:rsidRPr="002B4FC5">
        <w:rPr>
          <w:rFonts w:cs="Calibri"/>
          <w:szCs w:val="20"/>
        </w:rPr>
        <w:t xml:space="preserve">, </w:t>
      </w:r>
      <w:r w:rsidRPr="002B4FC5">
        <w:rPr>
          <w:rStyle w:val="fname"/>
          <w:rFonts w:cs="Calibri"/>
          <w:szCs w:val="20"/>
        </w:rPr>
        <w:t>Smith</w:t>
      </w:r>
      <w:r w:rsidRPr="002B4FC5">
        <w:rPr>
          <w:rFonts w:cs="Calibri"/>
          <w:szCs w:val="20"/>
        </w:rPr>
        <w:t xml:space="preserve"> </w:t>
      </w:r>
      <w:r w:rsidRPr="002B4FC5">
        <w:rPr>
          <w:rStyle w:val="lname"/>
          <w:rFonts w:cs="Calibri"/>
          <w:szCs w:val="20"/>
        </w:rPr>
        <w:t>DP</w:t>
      </w:r>
      <w:r w:rsidRPr="002B4FC5">
        <w:rPr>
          <w:rFonts w:cs="Calibri"/>
          <w:szCs w:val="20"/>
        </w:rPr>
        <w:t>.</w:t>
      </w:r>
      <w:r w:rsidRPr="002B4FC5">
        <w:rPr>
          <w:rStyle w:val="atitle"/>
          <w:rFonts w:cs="Calibri"/>
          <w:szCs w:val="20"/>
        </w:rPr>
        <w:t xml:space="preserve"> Family history, obesity, urological factors and </w:t>
      </w:r>
      <w:r w:rsidRPr="002B4FC5">
        <w:rPr>
          <w:rStyle w:val="atitle"/>
          <w:rFonts w:cs="Calibri"/>
          <w:szCs w:val="20"/>
        </w:rPr>
        <w:lastRenderedPageBreak/>
        <w:t>diabetic medications and their associations with risk of prostate cancer diagnosis in a large prospective study.</w:t>
      </w:r>
      <w:r w:rsidRPr="002B4FC5">
        <w:rPr>
          <w:rStyle w:val="jtitle"/>
          <w:rFonts w:cs="Calibri"/>
          <w:szCs w:val="20"/>
        </w:rPr>
        <w:t xml:space="preserve"> Br J Cancer.</w:t>
      </w:r>
      <w:r w:rsidRPr="002B4FC5">
        <w:rPr>
          <w:rFonts w:cs="Calibri"/>
          <w:szCs w:val="20"/>
        </w:rPr>
        <w:t xml:space="preserve"> </w:t>
      </w:r>
      <w:r w:rsidRPr="002B4FC5">
        <w:rPr>
          <w:rStyle w:val="year"/>
          <w:rFonts w:cs="Calibri"/>
          <w:szCs w:val="20"/>
        </w:rPr>
        <w:t>2022</w:t>
      </w:r>
      <w:r w:rsidRPr="002B4FC5">
        <w:rPr>
          <w:rFonts w:cs="Calibri"/>
          <w:szCs w:val="20"/>
        </w:rPr>
        <w:t xml:space="preserve">; </w:t>
      </w:r>
      <w:r w:rsidRPr="002B4FC5">
        <w:rPr>
          <w:rStyle w:val="vol"/>
          <w:rFonts w:cs="Calibri"/>
          <w:szCs w:val="20"/>
        </w:rPr>
        <w:t>127</w:t>
      </w:r>
      <w:r w:rsidRPr="002B4FC5">
        <w:rPr>
          <w:rFonts w:cs="Calibri"/>
          <w:szCs w:val="20"/>
        </w:rPr>
        <w:t>:</w:t>
      </w:r>
      <w:r w:rsidRPr="002B4FC5">
        <w:rPr>
          <w:rStyle w:val="page"/>
          <w:rFonts w:cs="Calibri"/>
          <w:szCs w:val="20"/>
        </w:rPr>
        <w:t>735–46</w:t>
      </w:r>
      <w:r w:rsidRPr="002B4FC5">
        <w:rPr>
          <w:rFonts w:cs="Calibri"/>
          <w:szCs w:val="20"/>
        </w:rPr>
        <w:t>.</w:t>
      </w:r>
    </w:p>
    <w:p w14:paraId="1338EF74" w14:textId="77777777" w:rsidR="00340993" w:rsidRPr="002B4FC5" w:rsidRDefault="00340993" w:rsidP="0036299D">
      <w:pPr>
        <w:pStyle w:val="Ref"/>
        <w:spacing w:after="80"/>
        <w:rPr>
          <w:rFonts w:cs="Calibri"/>
          <w:szCs w:val="20"/>
        </w:rPr>
      </w:pPr>
      <w:r w:rsidRPr="002B4FC5">
        <w:rPr>
          <w:rFonts w:cs="Calibri"/>
          <w:szCs w:val="20"/>
        </w:rPr>
        <w:tab/>
      </w:r>
      <w:hyperlink r:id="rId50">
        <w:r w:rsidRPr="002B4FC5">
          <w:rPr>
            <w:rFonts w:cs="Calibri"/>
            <w:color w:val="0000FF"/>
            <w:szCs w:val="20"/>
            <w:u w:val="single"/>
          </w:rPr>
          <w:t>https://doi.org/10.1038/s41416-022-01827-1</w:t>
        </w:r>
      </w:hyperlink>
      <w:r w:rsidRPr="002B4FC5">
        <w:rPr>
          <w:rFonts w:cs="Calibri"/>
          <w:szCs w:val="20"/>
        </w:rPr>
        <w:t xml:space="preserve"> PMID:</w:t>
      </w:r>
      <w:hyperlink r:id="rId51">
        <w:r w:rsidRPr="002B4FC5">
          <w:rPr>
            <w:rFonts w:cs="Calibri"/>
            <w:color w:val="0000FF"/>
            <w:szCs w:val="20"/>
            <w:u w:val="single"/>
          </w:rPr>
          <w:t>35610365</w:t>
        </w:r>
      </w:hyperlink>
    </w:p>
    <w:p w14:paraId="0A46FDE6" w14:textId="1E5CCE21"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1</w:t>
      </w:r>
      <w:r w:rsidRPr="002B4FC5">
        <w:rPr>
          <w:rFonts w:cs="Calibri"/>
          <w:szCs w:val="20"/>
        </w:rPr>
        <w:t>.</w:t>
      </w:r>
      <w:r w:rsidRPr="002B4FC5">
        <w:rPr>
          <w:rFonts w:cs="Calibri"/>
          <w:szCs w:val="20"/>
        </w:rPr>
        <w:tab/>
      </w:r>
      <w:proofErr w:type="spellStart"/>
      <w:r w:rsidRPr="002B4FC5">
        <w:rPr>
          <w:rStyle w:val="fname"/>
          <w:rFonts w:cs="Calibri"/>
          <w:szCs w:val="20"/>
        </w:rPr>
        <w:t>Murtola</w:t>
      </w:r>
      <w:proofErr w:type="spellEnd"/>
      <w:r w:rsidRPr="002B4FC5">
        <w:rPr>
          <w:rFonts w:cs="Calibri"/>
          <w:szCs w:val="20"/>
        </w:rPr>
        <w:t xml:space="preserve"> </w:t>
      </w:r>
      <w:r w:rsidRPr="002B4FC5">
        <w:rPr>
          <w:rStyle w:val="lname"/>
          <w:rFonts w:cs="Calibri"/>
          <w:szCs w:val="20"/>
        </w:rPr>
        <w:t>TJ</w:t>
      </w:r>
      <w:r w:rsidRPr="002B4FC5">
        <w:rPr>
          <w:rFonts w:cs="Calibri"/>
          <w:szCs w:val="20"/>
        </w:rPr>
        <w:t xml:space="preserve">, </w:t>
      </w:r>
      <w:proofErr w:type="spellStart"/>
      <w:r w:rsidRPr="002B4FC5">
        <w:rPr>
          <w:rStyle w:val="fname"/>
          <w:rFonts w:cs="Calibri"/>
          <w:szCs w:val="20"/>
        </w:rPr>
        <w:t>Vihervuori</w:t>
      </w:r>
      <w:proofErr w:type="spellEnd"/>
      <w:r w:rsidRPr="002B4FC5">
        <w:rPr>
          <w:rFonts w:cs="Calibri"/>
          <w:szCs w:val="20"/>
        </w:rPr>
        <w:t xml:space="preserve"> </w:t>
      </w:r>
      <w:r w:rsidRPr="002B4FC5">
        <w:rPr>
          <w:rStyle w:val="lname"/>
          <w:rFonts w:cs="Calibri"/>
          <w:szCs w:val="20"/>
        </w:rPr>
        <w:t>VJ</w:t>
      </w:r>
      <w:r w:rsidRPr="002B4FC5">
        <w:rPr>
          <w:rFonts w:cs="Calibri"/>
          <w:szCs w:val="20"/>
        </w:rPr>
        <w:t xml:space="preserve">, </w:t>
      </w:r>
      <w:r w:rsidRPr="002B4FC5">
        <w:rPr>
          <w:rStyle w:val="fname"/>
          <w:rFonts w:cs="Calibri"/>
          <w:szCs w:val="20"/>
        </w:rPr>
        <w:t>Lahtela</w:t>
      </w:r>
      <w:r w:rsidRPr="002B4FC5">
        <w:rPr>
          <w:rFonts w:cs="Calibri"/>
          <w:szCs w:val="20"/>
        </w:rPr>
        <w:t xml:space="preserve"> </w:t>
      </w:r>
      <w:r w:rsidRPr="002B4FC5">
        <w:rPr>
          <w:rStyle w:val="lname"/>
          <w:rFonts w:cs="Calibri"/>
          <w:szCs w:val="20"/>
        </w:rPr>
        <w:t>J</w:t>
      </w:r>
      <w:r w:rsidRPr="002B4FC5">
        <w:rPr>
          <w:rFonts w:cs="Calibri"/>
          <w:szCs w:val="20"/>
        </w:rPr>
        <w:t xml:space="preserve">, </w:t>
      </w:r>
      <w:proofErr w:type="spellStart"/>
      <w:r w:rsidRPr="002B4FC5">
        <w:rPr>
          <w:rStyle w:val="fname"/>
          <w:rFonts w:cs="Calibri"/>
          <w:szCs w:val="20"/>
        </w:rPr>
        <w:t>Talala</w:t>
      </w:r>
      <w:proofErr w:type="spellEnd"/>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Taari</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Tammela</w:t>
      </w:r>
      <w:r w:rsidRPr="002B4FC5">
        <w:rPr>
          <w:rFonts w:cs="Calibri"/>
          <w:szCs w:val="20"/>
        </w:rPr>
        <w:t xml:space="preserve"> </w:t>
      </w:r>
      <w:r w:rsidRPr="002B4FC5">
        <w:rPr>
          <w:rStyle w:val="lname"/>
          <w:rFonts w:cs="Calibri"/>
          <w:szCs w:val="20"/>
        </w:rPr>
        <w:t>TL</w:t>
      </w:r>
      <w:r w:rsidRPr="002B4FC5">
        <w:rPr>
          <w:rFonts w:cs="Calibri"/>
          <w:szCs w:val="20"/>
        </w:rPr>
        <w:t xml:space="preserve">, </w:t>
      </w:r>
      <w:r w:rsidRPr="002B4FC5">
        <w:rPr>
          <w:rStyle w:val="fname"/>
          <w:rFonts w:cs="Calibri"/>
          <w:szCs w:val="20"/>
        </w:rPr>
        <w:t>Auvinen</w:t>
      </w:r>
      <w:r w:rsidRPr="002B4FC5">
        <w:rPr>
          <w:rFonts w:cs="Calibri"/>
          <w:szCs w:val="20"/>
        </w:rPr>
        <w:t xml:space="preserve"> </w:t>
      </w:r>
      <w:r w:rsidRPr="002B4FC5">
        <w:rPr>
          <w:rStyle w:val="lname"/>
          <w:rFonts w:cs="Calibri"/>
          <w:szCs w:val="20"/>
        </w:rPr>
        <w:t>A</w:t>
      </w:r>
      <w:r w:rsidRPr="002B4FC5">
        <w:rPr>
          <w:rFonts w:cs="Calibri"/>
          <w:szCs w:val="20"/>
        </w:rPr>
        <w:t>.</w:t>
      </w:r>
      <w:r w:rsidRPr="002B4FC5">
        <w:rPr>
          <w:rStyle w:val="atitle"/>
          <w:rFonts w:cs="Calibri"/>
          <w:szCs w:val="20"/>
        </w:rPr>
        <w:t xml:space="preserve"> Fasting blood glucose, </w:t>
      </w:r>
      <w:proofErr w:type="spellStart"/>
      <w:r w:rsidRPr="002B4FC5">
        <w:rPr>
          <w:rStyle w:val="atitle"/>
          <w:rFonts w:cs="Calibri"/>
          <w:szCs w:val="20"/>
        </w:rPr>
        <w:t>glycaemic</w:t>
      </w:r>
      <w:proofErr w:type="spellEnd"/>
      <w:r w:rsidRPr="002B4FC5">
        <w:rPr>
          <w:rStyle w:val="atitle"/>
          <w:rFonts w:cs="Calibri"/>
          <w:szCs w:val="20"/>
        </w:rPr>
        <w:t xml:space="preserve"> control and prostate cancer risk in the Finnish Randomized Study of Screening for Prostate Cancer.</w:t>
      </w:r>
      <w:r w:rsidRPr="002B4FC5">
        <w:rPr>
          <w:rStyle w:val="jtitle"/>
          <w:rFonts w:cs="Calibri"/>
          <w:szCs w:val="20"/>
        </w:rPr>
        <w:t xml:space="preserve"> Br J Cancer.</w:t>
      </w:r>
      <w:r w:rsidRPr="002B4FC5">
        <w:rPr>
          <w:rFonts w:cs="Calibri"/>
          <w:szCs w:val="20"/>
        </w:rPr>
        <w:t xml:space="preserve"> </w:t>
      </w:r>
      <w:r w:rsidRPr="002B4FC5">
        <w:rPr>
          <w:rStyle w:val="year"/>
          <w:rFonts w:cs="Calibri"/>
          <w:szCs w:val="20"/>
        </w:rPr>
        <w:t>2018</w:t>
      </w:r>
      <w:r w:rsidRPr="002B4FC5">
        <w:rPr>
          <w:rFonts w:cs="Calibri"/>
          <w:szCs w:val="20"/>
        </w:rPr>
        <w:t xml:space="preserve">; </w:t>
      </w:r>
      <w:r w:rsidRPr="002B4FC5">
        <w:rPr>
          <w:rStyle w:val="vol"/>
          <w:rFonts w:cs="Calibri"/>
          <w:szCs w:val="20"/>
        </w:rPr>
        <w:t>118</w:t>
      </w:r>
      <w:r w:rsidRPr="002B4FC5">
        <w:rPr>
          <w:rFonts w:cs="Calibri"/>
          <w:szCs w:val="20"/>
        </w:rPr>
        <w:t>:</w:t>
      </w:r>
      <w:r w:rsidRPr="002B4FC5">
        <w:rPr>
          <w:rStyle w:val="page"/>
          <w:rFonts w:cs="Calibri"/>
          <w:szCs w:val="20"/>
        </w:rPr>
        <w:t>1248–54</w:t>
      </w:r>
      <w:r w:rsidRPr="002B4FC5">
        <w:rPr>
          <w:rFonts w:cs="Calibri"/>
          <w:szCs w:val="20"/>
        </w:rPr>
        <w:t>.</w:t>
      </w:r>
    </w:p>
    <w:p w14:paraId="60872257" w14:textId="77777777" w:rsidR="00340993" w:rsidRPr="002B4FC5" w:rsidRDefault="00340993" w:rsidP="0036299D">
      <w:pPr>
        <w:pStyle w:val="Ref"/>
        <w:spacing w:after="80"/>
        <w:rPr>
          <w:rFonts w:cs="Calibri"/>
          <w:szCs w:val="20"/>
        </w:rPr>
      </w:pPr>
      <w:r w:rsidRPr="002B4FC5">
        <w:rPr>
          <w:rFonts w:cs="Calibri"/>
          <w:szCs w:val="20"/>
        </w:rPr>
        <w:tab/>
      </w:r>
      <w:hyperlink r:id="rId52">
        <w:r w:rsidRPr="002B4FC5">
          <w:rPr>
            <w:rFonts w:cs="Calibri"/>
            <w:color w:val="0000FF"/>
            <w:szCs w:val="20"/>
            <w:u w:val="single"/>
          </w:rPr>
          <w:t>https://doi.org/10.1038/s41416-018-0055-4</w:t>
        </w:r>
      </w:hyperlink>
      <w:r w:rsidRPr="002B4FC5">
        <w:rPr>
          <w:rFonts w:cs="Calibri"/>
          <w:szCs w:val="20"/>
        </w:rPr>
        <w:t xml:space="preserve"> PMID:</w:t>
      </w:r>
      <w:hyperlink r:id="rId53">
        <w:r w:rsidRPr="002B4FC5">
          <w:rPr>
            <w:rFonts w:cs="Calibri"/>
            <w:color w:val="0000FF"/>
            <w:szCs w:val="20"/>
            <w:u w:val="single"/>
          </w:rPr>
          <w:t>29563633</w:t>
        </w:r>
      </w:hyperlink>
    </w:p>
    <w:p w14:paraId="3B3D4FE1" w14:textId="1F12B236"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2</w:t>
      </w:r>
      <w:r w:rsidRPr="002B4FC5">
        <w:rPr>
          <w:rFonts w:cs="Calibri"/>
          <w:szCs w:val="20"/>
        </w:rPr>
        <w:t>.</w:t>
      </w:r>
      <w:r w:rsidRPr="002B4FC5">
        <w:rPr>
          <w:rFonts w:cs="Calibri"/>
          <w:szCs w:val="20"/>
        </w:rPr>
        <w:tab/>
      </w:r>
      <w:r w:rsidRPr="002B4FC5">
        <w:rPr>
          <w:rStyle w:val="fname"/>
          <w:rFonts w:cs="Calibri"/>
          <w:szCs w:val="20"/>
        </w:rPr>
        <w:t>Darbinian</w:t>
      </w:r>
      <w:r w:rsidRPr="002B4FC5">
        <w:rPr>
          <w:rFonts w:cs="Calibri"/>
          <w:szCs w:val="20"/>
        </w:rPr>
        <w:t xml:space="preserve"> </w:t>
      </w:r>
      <w:r w:rsidRPr="002B4FC5">
        <w:rPr>
          <w:rStyle w:val="lname"/>
          <w:rFonts w:cs="Calibri"/>
          <w:szCs w:val="20"/>
        </w:rPr>
        <w:t>JA</w:t>
      </w:r>
      <w:r w:rsidRPr="002B4FC5">
        <w:rPr>
          <w:rFonts w:cs="Calibri"/>
          <w:szCs w:val="20"/>
        </w:rPr>
        <w:t xml:space="preserve">, </w:t>
      </w:r>
      <w:r w:rsidRPr="002B4FC5">
        <w:rPr>
          <w:rStyle w:val="fname"/>
          <w:rFonts w:cs="Calibri"/>
          <w:szCs w:val="20"/>
        </w:rPr>
        <w:t>Ferrara</w:t>
      </w:r>
      <w:r w:rsidRPr="002B4FC5">
        <w:rPr>
          <w:rFonts w:cs="Calibri"/>
          <w:szCs w:val="20"/>
        </w:rPr>
        <w:t xml:space="preserve"> </w:t>
      </w:r>
      <w:r w:rsidRPr="002B4FC5">
        <w:rPr>
          <w:rStyle w:val="lname"/>
          <w:rFonts w:cs="Calibri"/>
          <w:szCs w:val="20"/>
        </w:rPr>
        <w:t>AM</w:t>
      </w:r>
      <w:r w:rsidRPr="002B4FC5">
        <w:rPr>
          <w:rFonts w:cs="Calibri"/>
          <w:szCs w:val="20"/>
        </w:rPr>
        <w:t xml:space="preserve">, </w:t>
      </w:r>
      <w:r w:rsidRPr="002B4FC5">
        <w:rPr>
          <w:rStyle w:val="fname"/>
          <w:rFonts w:cs="Calibri"/>
          <w:szCs w:val="20"/>
        </w:rPr>
        <w:t>Van Den Eeden</w:t>
      </w:r>
      <w:r w:rsidRPr="002B4FC5">
        <w:rPr>
          <w:rFonts w:cs="Calibri"/>
          <w:szCs w:val="20"/>
        </w:rPr>
        <w:t xml:space="preserve"> </w:t>
      </w:r>
      <w:r w:rsidRPr="002B4FC5">
        <w:rPr>
          <w:rStyle w:val="lname"/>
          <w:rFonts w:cs="Calibri"/>
          <w:szCs w:val="20"/>
        </w:rPr>
        <w:t>SK</w:t>
      </w:r>
      <w:r w:rsidRPr="002B4FC5">
        <w:rPr>
          <w:rFonts w:cs="Calibri"/>
          <w:szCs w:val="20"/>
        </w:rPr>
        <w:t xml:space="preserve">, </w:t>
      </w:r>
      <w:r w:rsidRPr="002B4FC5">
        <w:rPr>
          <w:rStyle w:val="fname"/>
          <w:rFonts w:cs="Calibri"/>
          <w:szCs w:val="20"/>
        </w:rPr>
        <w:t>Quesenberry CP</w:t>
      </w:r>
      <w:r w:rsidRPr="002B4FC5">
        <w:rPr>
          <w:rFonts w:cs="Calibri"/>
          <w:szCs w:val="20"/>
        </w:rPr>
        <w:t xml:space="preserve"> </w:t>
      </w:r>
      <w:r w:rsidRPr="002B4FC5">
        <w:rPr>
          <w:rStyle w:val="lname"/>
          <w:rFonts w:cs="Calibri"/>
          <w:szCs w:val="20"/>
        </w:rPr>
        <w:t>Jr</w:t>
      </w:r>
      <w:r w:rsidRPr="002B4FC5">
        <w:rPr>
          <w:rFonts w:cs="Calibri"/>
          <w:szCs w:val="20"/>
        </w:rPr>
        <w:t xml:space="preserve">, </w:t>
      </w:r>
      <w:r w:rsidRPr="002B4FC5">
        <w:rPr>
          <w:rStyle w:val="fname"/>
          <w:rFonts w:cs="Calibri"/>
          <w:szCs w:val="20"/>
        </w:rPr>
        <w:t>Fireman</w:t>
      </w:r>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Habel</w:t>
      </w:r>
      <w:r w:rsidRPr="002B4FC5">
        <w:rPr>
          <w:rFonts w:cs="Calibri"/>
          <w:szCs w:val="20"/>
        </w:rPr>
        <w:t xml:space="preserve"> </w:t>
      </w:r>
      <w:r w:rsidRPr="002B4FC5">
        <w:rPr>
          <w:rStyle w:val="lname"/>
          <w:rFonts w:cs="Calibri"/>
          <w:szCs w:val="20"/>
        </w:rPr>
        <w:t>LA</w:t>
      </w:r>
      <w:r w:rsidRPr="002B4FC5">
        <w:rPr>
          <w:rFonts w:cs="Calibri"/>
          <w:szCs w:val="20"/>
        </w:rPr>
        <w:t>.</w:t>
      </w:r>
      <w:r w:rsidRPr="002B4FC5">
        <w:rPr>
          <w:rStyle w:val="atitle"/>
          <w:rFonts w:cs="Calibri"/>
          <w:szCs w:val="20"/>
        </w:rPr>
        <w:t xml:space="preserve"> Glycemic status and risk of prostate cancer.</w:t>
      </w:r>
      <w:r w:rsidRPr="002B4FC5">
        <w:rPr>
          <w:rStyle w:val="jtitle"/>
          <w:rFonts w:cs="Calibri"/>
          <w:szCs w:val="20"/>
        </w:rPr>
        <w:t xml:space="preserve"> Cancer Epidemiol Biomarkers Prev.</w:t>
      </w:r>
      <w:r w:rsidRPr="002B4FC5">
        <w:rPr>
          <w:rFonts w:cs="Calibri"/>
          <w:szCs w:val="20"/>
        </w:rPr>
        <w:t xml:space="preserve"> </w:t>
      </w:r>
      <w:r w:rsidRPr="002B4FC5">
        <w:rPr>
          <w:rStyle w:val="year"/>
          <w:rFonts w:cs="Calibri"/>
          <w:szCs w:val="20"/>
        </w:rPr>
        <w:t>2008</w:t>
      </w:r>
      <w:r w:rsidRPr="002B4FC5">
        <w:rPr>
          <w:rFonts w:cs="Calibri"/>
          <w:szCs w:val="20"/>
        </w:rPr>
        <w:t xml:space="preserve">; </w:t>
      </w:r>
      <w:r w:rsidRPr="002B4FC5">
        <w:rPr>
          <w:rStyle w:val="vol"/>
          <w:rFonts w:cs="Calibri"/>
          <w:szCs w:val="20"/>
        </w:rPr>
        <w:t>17</w:t>
      </w:r>
      <w:r w:rsidRPr="002B4FC5">
        <w:rPr>
          <w:rFonts w:cs="Calibri"/>
          <w:szCs w:val="20"/>
        </w:rPr>
        <w:t>:</w:t>
      </w:r>
      <w:r w:rsidRPr="002B4FC5">
        <w:rPr>
          <w:rStyle w:val="page"/>
          <w:rFonts w:cs="Calibri"/>
          <w:szCs w:val="20"/>
        </w:rPr>
        <w:t>628–35</w:t>
      </w:r>
      <w:r w:rsidRPr="002B4FC5">
        <w:rPr>
          <w:rFonts w:cs="Calibri"/>
          <w:szCs w:val="20"/>
        </w:rPr>
        <w:t>.</w:t>
      </w:r>
    </w:p>
    <w:p w14:paraId="3A2E3046" w14:textId="77777777" w:rsidR="00340993" w:rsidRPr="002B4FC5" w:rsidRDefault="00340993" w:rsidP="0036299D">
      <w:pPr>
        <w:pStyle w:val="Ref"/>
        <w:spacing w:after="80"/>
        <w:rPr>
          <w:rFonts w:cs="Calibri"/>
          <w:szCs w:val="20"/>
        </w:rPr>
      </w:pPr>
      <w:r w:rsidRPr="002B4FC5">
        <w:rPr>
          <w:rFonts w:cs="Calibri"/>
          <w:szCs w:val="20"/>
        </w:rPr>
        <w:tab/>
      </w:r>
      <w:hyperlink r:id="rId54">
        <w:r w:rsidRPr="002B4FC5">
          <w:rPr>
            <w:rFonts w:cs="Calibri"/>
            <w:color w:val="0000FF"/>
            <w:szCs w:val="20"/>
            <w:u w:val="single"/>
          </w:rPr>
          <w:t>https://doi.org/10.1158/1055-9965.EPI-07-2610</w:t>
        </w:r>
      </w:hyperlink>
      <w:r w:rsidRPr="002B4FC5">
        <w:rPr>
          <w:rFonts w:cs="Calibri"/>
          <w:szCs w:val="20"/>
        </w:rPr>
        <w:t xml:space="preserve"> PMID:</w:t>
      </w:r>
      <w:hyperlink r:id="rId55">
        <w:r w:rsidRPr="002B4FC5">
          <w:rPr>
            <w:rFonts w:cs="Calibri"/>
            <w:color w:val="0000FF"/>
            <w:szCs w:val="20"/>
            <w:u w:val="single"/>
          </w:rPr>
          <w:t>18349280</w:t>
        </w:r>
      </w:hyperlink>
    </w:p>
    <w:p w14:paraId="18FEB67D" w14:textId="0ACC14E4" w:rsidR="00340993" w:rsidRPr="002B4FC5" w:rsidRDefault="00340993" w:rsidP="00340993">
      <w:pPr>
        <w:pStyle w:val="Ref"/>
        <w:spacing w:after="0"/>
        <w:rPr>
          <w:rFonts w:cs="Calibri"/>
          <w:spacing w:val="0"/>
          <w:szCs w:val="20"/>
        </w:rPr>
      </w:pPr>
      <w:r w:rsidRPr="002B4FC5">
        <w:rPr>
          <w:rFonts w:cs="Calibri"/>
          <w:spacing w:val="0"/>
          <w:szCs w:val="20"/>
        </w:rPr>
        <w:t>6</w:t>
      </w:r>
      <w:r w:rsidR="006641AF" w:rsidRPr="002B4FC5">
        <w:rPr>
          <w:rFonts w:cs="Calibri"/>
          <w:spacing w:val="0"/>
          <w:szCs w:val="20"/>
        </w:rPr>
        <w:t>3</w:t>
      </w:r>
      <w:r w:rsidRPr="002B4FC5">
        <w:rPr>
          <w:rFonts w:cs="Calibri"/>
          <w:spacing w:val="0"/>
          <w:szCs w:val="20"/>
        </w:rPr>
        <w:t>.</w:t>
      </w:r>
      <w:r w:rsidRPr="002B4FC5">
        <w:rPr>
          <w:rFonts w:cs="Calibri"/>
          <w:spacing w:val="0"/>
          <w:szCs w:val="20"/>
        </w:rPr>
        <w:tab/>
      </w:r>
      <w:r w:rsidRPr="002B4FC5">
        <w:rPr>
          <w:rStyle w:val="fname"/>
          <w:rFonts w:cs="Calibri"/>
          <w:szCs w:val="20"/>
        </w:rPr>
        <w:t>Zhu</w:t>
      </w:r>
      <w:r w:rsidRPr="002B4FC5">
        <w:rPr>
          <w:rFonts w:cs="Calibri"/>
          <w:spacing w:val="0"/>
          <w:szCs w:val="20"/>
        </w:rPr>
        <w:t xml:space="preserve"> </w:t>
      </w:r>
      <w:r w:rsidRPr="002B4FC5">
        <w:rPr>
          <w:rStyle w:val="lname"/>
          <w:rFonts w:cs="Calibri"/>
          <w:spacing w:val="0"/>
          <w:szCs w:val="20"/>
        </w:rPr>
        <w:t>K</w:t>
      </w:r>
      <w:r w:rsidRPr="002B4FC5">
        <w:rPr>
          <w:rFonts w:cs="Calibri"/>
          <w:spacing w:val="0"/>
          <w:szCs w:val="20"/>
        </w:rPr>
        <w:t xml:space="preserve">, </w:t>
      </w:r>
      <w:r w:rsidRPr="002B4FC5">
        <w:rPr>
          <w:rStyle w:val="fname"/>
          <w:rFonts w:cs="Calibri"/>
          <w:szCs w:val="20"/>
        </w:rPr>
        <w:t>Lee</w:t>
      </w:r>
      <w:r w:rsidRPr="002B4FC5">
        <w:rPr>
          <w:rFonts w:cs="Calibri"/>
          <w:spacing w:val="0"/>
          <w:szCs w:val="20"/>
        </w:rPr>
        <w:t xml:space="preserve"> </w:t>
      </w:r>
      <w:r w:rsidRPr="002B4FC5">
        <w:rPr>
          <w:rStyle w:val="lname"/>
          <w:rFonts w:cs="Calibri"/>
          <w:spacing w:val="0"/>
          <w:szCs w:val="20"/>
        </w:rPr>
        <w:t>IM</w:t>
      </w:r>
      <w:r w:rsidRPr="002B4FC5">
        <w:rPr>
          <w:rFonts w:cs="Calibri"/>
          <w:spacing w:val="0"/>
          <w:szCs w:val="20"/>
        </w:rPr>
        <w:t xml:space="preserve">, </w:t>
      </w:r>
      <w:r w:rsidRPr="002B4FC5">
        <w:rPr>
          <w:rStyle w:val="fname"/>
          <w:rFonts w:cs="Calibri"/>
          <w:szCs w:val="20"/>
        </w:rPr>
        <w:t>Sesso</w:t>
      </w:r>
      <w:r w:rsidRPr="002B4FC5">
        <w:rPr>
          <w:rFonts w:cs="Calibri"/>
          <w:spacing w:val="0"/>
          <w:szCs w:val="20"/>
        </w:rPr>
        <w:t xml:space="preserve"> </w:t>
      </w:r>
      <w:r w:rsidRPr="002B4FC5">
        <w:rPr>
          <w:rStyle w:val="lname"/>
          <w:rFonts w:cs="Calibri"/>
          <w:spacing w:val="0"/>
          <w:szCs w:val="20"/>
        </w:rPr>
        <w:t>HD</w:t>
      </w:r>
      <w:r w:rsidRPr="002B4FC5">
        <w:rPr>
          <w:rFonts w:cs="Calibri"/>
          <w:spacing w:val="0"/>
          <w:szCs w:val="20"/>
        </w:rPr>
        <w:t xml:space="preserve">, </w:t>
      </w:r>
      <w:r w:rsidRPr="002B4FC5">
        <w:rPr>
          <w:rStyle w:val="fname"/>
          <w:rFonts w:cs="Calibri"/>
          <w:szCs w:val="20"/>
        </w:rPr>
        <w:t>Buring</w:t>
      </w:r>
      <w:r w:rsidRPr="002B4FC5">
        <w:rPr>
          <w:rFonts w:cs="Calibri"/>
          <w:spacing w:val="0"/>
          <w:szCs w:val="20"/>
        </w:rPr>
        <w:t xml:space="preserve"> </w:t>
      </w:r>
      <w:r w:rsidRPr="002B4FC5">
        <w:rPr>
          <w:rStyle w:val="lname"/>
          <w:rFonts w:cs="Calibri"/>
          <w:spacing w:val="0"/>
          <w:szCs w:val="20"/>
        </w:rPr>
        <w:t>JE</w:t>
      </w:r>
      <w:r w:rsidRPr="002B4FC5">
        <w:rPr>
          <w:rFonts w:cs="Calibri"/>
          <w:spacing w:val="0"/>
          <w:szCs w:val="20"/>
        </w:rPr>
        <w:t xml:space="preserve">, </w:t>
      </w:r>
      <w:r w:rsidRPr="002B4FC5">
        <w:rPr>
          <w:rStyle w:val="fname"/>
          <w:rFonts w:cs="Calibri"/>
          <w:szCs w:val="20"/>
        </w:rPr>
        <w:t>Levine</w:t>
      </w:r>
      <w:r w:rsidRPr="002B4FC5">
        <w:rPr>
          <w:rFonts w:cs="Calibri"/>
          <w:spacing w:val="0"/>
          <w:szCs w:val="20"/>
        </w:rPr>
        <w:t xml:space="preserve"> </w:t>
      </w:r>
      <w:r w:rsidRPr="002B4FC5">
        <w:rPr>
          <w:rStyle w:val="lname"/>
          <w:rFonts w:cs="Calibri"/>
          <w:spacing w:val="0"/>
          <w:szCs w:val="20"/>
        </w:rPr>
        <w:t>RS</w:t>
      </w:r>
      <w:r w:rsidRPr="002B4FC5">
        <w:rPr>
          <w:rFonts w:cs="Calibri"/>
          <w:spacing w:val="0"/>
          <w:szCs w:val="20"/>
        </w:rPr>
        <w:t xml:space="preserve">, </w:t>
      </w:r>
      <w:r w:rsidRPr="002B4FC5">
        <w:rPr>
          <w:rFonts w:cs="Calibri"/>
          <w:spacing w:val="0"/>
          <w:szCs w:val="20"/>
        </w:rPr>
        <w:br/>
      </w:r>
      <w:r w:rsidRPr="002B4FC5">
        <w:rPr>
          <w:rStyle w:val="fname"/>
          <w:rFonts w:cs="Calibri"/>
          <w:szCs w:val="20"/>
        </w:rPr>
        <w:t>Gaziano</w:t>
      </w:r>
      <w:r w:rsidRPr="002B4FC5">
        <w:rPr>
          <w:rFonts w:cs="Calibri"/>
          <w:spacing w:val="0"/>
          <w:szCs w:val="20"/>
        </w:rPr>
        <w:t xml:space="preserve"> </w:t>
      </w:r>
      <w:r w:rsidRPr="002B4FC5">
        <w:rPr>
          <w:rStyle w:val="lname"/>
          <w:rFonts w:cs="Calibri"/>
          <w:spacing w:val="0"/>
          <w:szCs w:val="20"/>
        </w:rPr>
        <w:t>JM</w:t>
      </w:r>
      <w:r w:rsidRPr="002B4FC5">
        <w:rPr>
          <w:rFonts w:cs="Calibri"/>
          <w:spacing w:val="0"/>
          <w:szCs w:val="20"/>
        </w:rPr>
        <w:t>.</w:t>
      </w:r>
      <w:r w:rsidRPr="002B4FC5">
        <w:rPr>
          <w:rStyle w:val="atitle"/>
          <w:rFonts w:cs="Calibri"/>
          <w:szCs w:val="20"/>
        </w:rPr>
        <w:t xml:space="preserve"> History of diabetes mellitus and risk of prostate cancer in physicians.</w:t>
      </w:r>
      <w:r w:rsidRPr="002B4FC5">
        <w:rPr>
          <w:rStyle w:val="jtitle"/>
          <w:rFonts w:cs="Calibri"/>
          <w:spacing w:val="0"/>
          <w:szCs w:val="20"/>
        </w:rPr>
        <w:t xml:space="preserve"> Am J Epidemiol.</w:t>
      </w:r>
      <w:r w:rsidRPr="002B4FC5">
        <w:rPr>
          <w:rFonts w:cs="Calibri"/>
          <w:spacing w:val="0"/>
          <w:szCs w:val="20"/>
        </w:rPr>
        <w:t xml:space="preserve"> </w:t>
      </w:r>
      <w:r w:rsidRPr="002B4FC5">
        <w:rPr>
          <w:rStyle w:val="year"/>
          <w:rFonts w:cs="Calibri"/>
          <w:spacing w:val="0"/>
          <w:szCs w:val="20"/>
        </w:rPr>
        <w:t>2004</w:t>
      </w:r>
      <w:r w:rsidRPr="002B4FC5">
        <w:rPr>
          <w:rFonts w:cs="Calibri"/>
          <w:spacing w:val="0"/>
          <w:szCs w:val="20"/>
        </w:rPr>
        <w:t xml:space="preserve">; </w:t>
      </w:r>
      <w:r w:rsidRPr="002B4FC5">
        <w:rPr>
          <w:rStyle w:val="vol"/>
          <w:rFonts w:cs="Calibri"/>
          <w:szCs w:val="20"/>
        </w:rPr>
        <w:t>159</w:t>
      </w:r>
      <w:r w:rsidRPr="002B4FC5">
        <w:rPr>
          <w:rFonts w:cs="Calibri"/>
          <w:spacing w:val="0"/>
          <w:szCs w:val="20"/>
        </w:rPr>
        <w:t>:</w:t>
      </w:r>
      <w:r w:rsidRPr="002B4FC5">
        <w:rPr>
          <w:rStyle w:val="page"/>
          <w:rFonts w:cs="Calibri"/>
          <w:szCs w:val="20"/>
        </w:rPr>
        <w:t>978–82</w:t>
      </w:r>
      <w:r w:rsidRPr="002B4FC5">
        <w:rPr>
          <w:rFonts w:cs="Calibri"/>
          <w:spacing w:val="0"/>
          <w:szCs w:val="20"/>
        </w:rPr>
        <w:t>.</w:t>
      </w:r>
    </w:p>
    <w:p w14:paraId="7EAB90B4" w14:textId="77777777" w:rsidR="00340993" w:rsidRPr="002B4FC5" w:rsidRDefault="00340993" w:rsidP="0036299D">
      <w:pPr>
        <w:pStyle w:val="Ref"/>
        <w:spacing w:after="80"/>
        <w:rPr>
          <w:rFonts w:cs="Calibri"/>
          <w:szCs w:val="20"/>
        </w:rPr>
      </w:pPr>
      <w:r w:rsidRPr="002B4FC5">
        <w:rPr>
          <w:rFonts w:cs="Calibri"/>
          <w:szCs w:val="20"/>
        </w:rPr>
        <w:tab/>
      </w:r>
      <w:hyperlink r:id="rId56">
        <w:r w:rsidRPr="002B4FC5">
          <w:rPr>
            <w:rFonts w:cs="Calibri"/>
            <w:color w:val="0000FF"/>
            <w:szCs w:val="20"/>
            <w:u w:val="single"/>
          </w:rPr>
          <w:t>https://doi.org/10.1093/aje/kwh139</w:t>
        </w:r>
      </w:hyperlink>
      <w:r w:rsidRPr="002B4FC5">
        <w:rPr>
          <w:rFonts w:cs="Calibri"/>
          <w:szCs w:val="20"/>
        </w:rPr>
        <w:t xml:space="preserve"> </w:t>
      </w:r>
      <w:r w:rsidRPr="002B4FC5">
        <w:rPr>
          <w:rFonts w:cs="Calibri"/>
          <w:szCs w:val="20"/>
        </w:rPr>
        <w:br/>
        <w:t>PMID:</w:t>
      </w:r>
      <w:hyperlink r:id="rId57">
        <w:r w:rsidRPr="002B4FC5">
          <w:rPr>
            <w:rFonts w:cs="Calibri"/>
            <w:color w:val="0000FF"/>
            <w:szCs w:val="20"/>
            <w:u w:val="single"/>
          </w:rPr>
          <w:t>15128610</w:t>
        </w:r>
      </w:hyperlink>
    </w:p>
    <w:p w14:paraId="16DB4B8B" w14:textId="02C7C85B"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Calton</w:t>
      </w:r>
      <w:r w:rsidRPr="002B4FC5">
        <w:rPr>
          <w:rFonts w:cs="Calibri"/>
          <w:szCs w:val="20"/>
        </w:rPr>
        <w:t xml:space="preserve"> </w:t>
      </w:r>
      <w:r w:rsidRPr="002B4FC5">
        <w:rPr>
          <w:rStyle w:val="lname"/>
          <w:rFonts w:cs="Calibri"/>
          <w:szCs w:val="20"/>
        </w:rPr>
        <w:t>BA</w:t>
      </w:r>
      <w:r w:rsidRPr="002B4FC5">
        <w:rPr>
          <w:rFonts w:cs="Calibri"/>
          <w:szCs w:val="20"/>
        </w:rPr>
        <w:t xml:space="preserve">, </w:t>
      </w:r>
      <w:r w:rsidRPr="002B4FC5">
        <w:rPr>
          <w:rStyle w:val="fname"/>
          <w:rFonts w:cs="Calibri"/>
          <w:szCs w:val="20"/>
        </w:rPr>
        <w:t>Chang</w:t>
      </w:r>
      <w:r w:rsidRPr="002B4FC5">
        <w:rPr>
          <w:rFonts w:cs="Calibri"/>
          <w:szCs w:val="20"/>
        </w:rPr>
        <w:t xml:space="preserve"> </w:t>
      </w:r>
      <w:r w:rsidRPr="002B4FC5">
        <w:rPr>
          <w:rStyle w:val="lname"/>
          <w:rFonts w:cs="Calibri"/>
          <w:szCs w:val="20"/>
        </w:rPr>
        <w:t>SC</w:t>
      </w:r>
      <w:r w:rsidRPr="002B4FC5">
        <w:rPr>
          <w:rFonts w:cs="Calibri"/>
          <w:szCs w:val="20"/>
        </w:rPr>
        <w:t xml:space="preserve">, </w:t>
      </w:r>
      <w:r w:rsidRPr="002B4FC5">
        <w:rPr>
          <w:rStyle w:val="fname"/>
          <w:rFonts w:cs="Calibri"/>
          <w:szCs w:val="20"/>
        </w:rPr>
        <w:t>Wright</w:t>
      </w:r>
      <w:r w:rsidRPr="002B4FC5">
        <w:rPr>
          <w:rFonts w:cs="Calibri"/>
          <w:szCs w:val="20"/>
        </w:rPr>
        <w:t xml:space="preserve"> </w:t>
      </w:r>
      <w:r w:rsidRPr="002B4FC5">
        <w:rPr>
          <w:rStyle w:val="lname"/>
          <w:rFonts w:cs="Calibri"/>
          <w:szCs w:val="20"/>
        </w:rPr>
        <w:t>ME</w:t>
      </w:r>
      <w:r w:rsidRPr="002B4FC5">
        <w:rPr>
          <w:rFonts w:cs="Calibri"/>
          <w:szCs w:val="20"/>
        </w:rPr>
        <w:t xml:space="preserve">, </w:t>
      </w:r>
      <w:r w:rsidRPr="002B4FC5">
        <w:rPr>
          <w:rStyle w:val="fname"/>
          <w:rFonts w:cs="Calibri"/>
          <w:szCs w:val="20"/>
        </w:rPr>
        <w:t>Kipnis</w:t>
      </w:r>
      <w:r w:rsidRPr="002B4FC5">
        <w:rPr>
          <w:rFonts w:cs="Calibri"/>
          <w:szCs w:val="20"/>
        </w:rPr>
        <w:t xml:space="preserve"> </w:t>
      </w:r>
      <w:r w:rsidRPr="002B4FC5">
        <w:rPr>
          <w:rStyle w:val="lname"/>
          <w:rFonts w:cs="Calibri"/>
          <w:szCs w:val="20"/>
        </w:rPr>
        <w:t>V</w:t>
      </w:r>
      <w:r w:rsidRPr="002B4FC5">
        <w:rPr>
          <w:rFonts w:cs="Calibri"/>
          <w:szCs w:val="20"/>
        </w:rPr>
        <w:t xml:space="preserve">, </w:t>
      </w:r>
      <w:r w:rsidRPr="002B4FC5">
        <w:rPr>
          <w:rStyle w:val="fname"/>
          <w:rFonts w:cs="Calibri"/>
          <w:szCs w:val="20"/>
        </w:rPr>
        <w:t>Lawson</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Thompson</w:t>
      </w:r>
      <w:r w:rsidRPr="002B4FC5">
        <w:rPr>
          <w:rFonts w:cs="Calibri"/>
          <w:szCs w:val="20"/>
        </w:rPr>
        <w:t xml:space="preserve"> </w:t>
      </w:r>
      <w:r w:rsidRPr="002B4FC5">
        <w:rPr>
          <w:rStyle w:val="lname"/>
          <w:rFonts w:cs="Calibri"/>
          <w:szCs w:val="20"/>
        </w:rPr>
        <w:t>FE</w:t>
      </w:r>
      <w:r w:rsidRPr="002B4FC5">
        <w:rPr>
          <w:rFonts w:cs="Calibri"/>
          <w:szCs w:val="20"/>
        </w:rPr>
        <w:t xml:space="preserve">, </w:t>
      </w:r>
      <w:proofErr w:type="spellStart"/>
      <w:r w:rsidRPr="002B4FC5">
        <w:rPr>
          <w:rStyle w:val="fname"/>
          <w:rFonts w:cs="Calibri"/>
          <w:szCs w:val="20"/>
        </w:rPr>
        <w:t>Subar</w:t>
      </w:r>
      <w:proofErr w:type="spellEnd"/>
      <w:r w:rsidRPr="002B4FC5">
        <w:rPr>
          <w:rFonts w:cs="Calibri"/>
          <w:szCs w:val="20"/>
        </w:rPr>
        <w:t xml:space="preserve"> </w:t>
      </w:r>
      <w:r w:rsidRPr="002B4FC5">
        <w:rPr>
          <w:rStyle w:val="lname"/>
          <w:rFonts w:cs="Calibri"/>
          <w:szCs w:val="20"/>
        </w:rPr>
        <w:t>AF</w:t>
      </w:r>
      <w:r w:rsidRPr="002B4FC5">
        <w:rPr>
          <w:rFonts w:cs="Calibri"/>
          <w:szCs w:val="20"/>
        </w:rPr>
        <w:t xml:space="preserve">, </w:t>
      </w:r>
      <w:r w:rsidRPr="002B4FC5">
        <w:rPr>
          <w:rStyle w:val="fname"/>
          <w:rFonts w:cs="Calibri"/>
          <w:szCs w:val="20"/>
        </w:rPr>
        <w:t>Mouw</w:t>
      </w:r>
      <w:r w:rsidRPr="002B4FC5">
        <w:rPr>
          <w:rFonts w:cs="Calibri"/>
          <w:szCs w:val="20"/>
        </w:rPr>
        <w:t xml:space="preserve"> </w:t>
      </w:r>
      <w:r w:rsidRPr="002B4FC5">
        <w:rPr>
          <w:rStyle w:val="lname"/>
          <w:rFonts w:cs="Calibri"/>
          <w:szCs w:val="20"/>
        </w:rPr>
        <w:t>T</w:t>
      </w:r>
      <w:r w:rsidRPr="002B4FC5">
        <w:rPr>
          <w:rFonts w:cs="Calibri"/>
          <w:szCs w:val="20"/>
        </w:rPr>
        <w:t xml:space="preserve">, </w:t>
      </w:r>
      <w:r w:rsidRPr="002B4FC5">
        <w:rPr>
          <w:rStyle w:val="fname"/>
          <w:rFonts w:cs="Calibri"/>
          <w:szCs w:val="20"/>
        </w:rPr>
        <w:t>Campbell</w:t>
      </w:r>
      <w:r w:rsidRPr="002B4FC5">
        <w:rPr>
          <w:rFonts w:cs="Calibri"/>
          <w:szCs w:val="20"/>
        </w:rPr>
        <w:t xml:space="preserve"> </w:t>
      </w:r>
      <w:r w:rsidRPr="002B4FC5">
        <w:rPr>
          <w:rStyle w:val="lname"/>
          <w:rFonts w:cs="Calibri"/>
          <w:szCs w:val="20"/>
        </w:rPr>
        <w:t>DS</w:t>
      </w:r>
      <w:r w:rsidRPr="002B4FC5">
        <w:rPr>
          <w:rFonts w:cs="Calibri"/>
          <w:szCs w:val="20"/>
        </w:rPr>
        <w:t xml:space="preserve">, </w:t>
      </w:r>
      <w:r w:rsidRPr="002B4FC5">
        <w:rPr>
          <w:rStyle w:val="fname"/>
          <w:rFonts w:cs="Calibri"/>
          <w:szCs w:val="20"/>
        </w:rPr>
        <w:t>Hurwitz</w:t>
      </w:r>
      <w:r w:rsidRPr="002B4FC5">
        <w:rPr>
          <w:rFonts w:cs="Calibri"/>
          <w:szCs w:val="20"/>
        </w:rPr>
        <w:t xml:space="preserve"> </w:t>
      </w:r>
      <w:r w:rsidRPr="002B4FC5">
        <w:rPr>
          <w:rStyle w:val="lname"/>
          <w:rFonts w:cs="Calibri"/>
          <w:szCs w:val="20"/>
        </w:rPr>
        <w:t>P</w:t>
      </w:r>
      <w:r w:rsidRPr="002B4FC5">
        <w:rPr>
          <w:rFonts w:cs="Calibri"/>
          <w:szCs w:val="20"/>
        </w:rPr>
        <w:t xml:space="preserve">, </w:t>
      </w:r>
      <w:r w:rsidRPr="002B4FC5">
        <w:rPr>
          <w:rStyle w:val="fname"/>
          <w:rFonts w:cs="Calibri"/>
          <w:szCs w:val="20"/>
        </w:rPr>
        <w:t>Hollenbeck</w:t>
      </w:r>
      <w:r w:rsidRPr="002B4FC5">
        <w:rPr>
          <w:rFonts w:cs="Calibri"/>
          <w:szCs w:val="20"/>
        </w:rPr>
        <w:t xml:space="preserve"> </w:t>
      </w:r>
      <w:r w:rsidRPr="002B4FC5">
        <w:rPr>
          <w:rStyle w:val="lname"/>
          <w:rFonts w:cs="Calibri"/>
          <w:szCs w:val="20"/>
        </w:rPr>
        <w:t>A</w:t>
      </w:r>
      <w:r w:rsidRPr="002B4FC5">
        <w:rPr>
          <w:rFonts w:cs="Calibri"/>
          <w:szCs w:val="20"/>
        </w:rPr>
        <w:t xml:space="preserve">, </w:t>
      </w:r>
      <w:proofErr w:type="spellStart"/>
      <w:r w:rsidRPr="002B4FC5">
        <w:rPr>
          <w:rStyle w:val="fname"/>
          <w:rFonts w:cs="Calibri"/>
          <w:szCs w:val="20"/>
        </w:rPr>
        <w:t>Schatzkin</w:t>
      </w:r>
      <w:proofErr w:type="spellEnd"/>
      <w:r w:rsidRPr="002B4FC5">
        <w:rPr>
          <w:rFonts w:cs="Calibri"/>
          <w:szCs w:val="20"/>
        </w:rPr>
        <w:t xml:space="preserve"> </w:t>
      </w:r>
      <w:r w:rsidRPr="002B4FC5">
        <w:rPr>
          <w:rStyle w:val="lname"/>
          <w:rFonts w:cs="Calibri"/>
          <w:szCs w:val="20"/>
        </w:rPr>
        <w:t>A</w:t>
      </w:r>
      <w:r w:rsidRPr="002B4FC5">
        <w:rPr>
          <w:rFonts w:cs="Calibri"/>
          <w:szCs w:val="20"/>
        </w:rPr>
        <w:t xml:space="preserve">, </w:t>
      </w:r>
      <w:proofErr w:type="spellStart"/>
      <w:r w:rsidRPr="002B4FC5">
        <w:rPr>
          <w:rStyle w:val="fname"/>
          <w:rFonts w:cs="Calibri"/>
          <w:szCs w:val="20"/>
        </w:rPr>
        <w:t>Leitzmann</w:t>
      </w:r>
      <w:proofErr w:type="spellEnd"/>
      <w:r w:rsidRPr="002B4FC5">
        <w:rPr>
          <w:rFonts w:cs="Calibri"/>
          <w:szCs w:val="20"/>
        </w:rPr>
        <w:t xml:space="preserve"> </w:t>
      </w:r>
      <w:r w:rsidRPr="002B4FC5">
        <w:rPr>
          <w:rStyle w:val="lname"/>
          <w:rFonts w:cs="Calibri"/>
          <w:szCs w:val="20"/>
        </w:rPr>
        <w:t>MF</w:t>
      </w:r>
      <w:r w:rsidRPr="002B4FC5">
        <w:rPr>
          <w:rFonts w:cs="Calibri"/>
          <w:szCs w:val="20"/>
        </w:rPr>
        <w:t>.</w:t>
      </w:r>
      <w:r w:rsidRPr="002B4FC5">
        <w:rPr>
          <w:rStyle w:val="atitle"/>
          <w:rFonts w:cs="Calibri"/>
          <w:szCs w:val="20"/>
        </w:rPr>
        <w:t xml:space="preserve"> History of diabetes mellitus and subsequent prostate cancer risk in the NIH-AARP Diet and Health Study.</w:t>
      </w:r>
      <w:r w:rsidRPr="002B4FC5">
        <w:rPr>
          <w:rStyle w:val="jtitle"/>
          <w:rFonts w:cs="Calibri"/>
          <w:szCs w:val="20"/>
        </w:rPr>
        <w:t xml:space="preserve"> Cancer Causes Control.</w:t>
      </w:r>
      <w:r w:rsidRPr="002B4FC5">
        <w:rPr>
          <w:rFonts w:cs="Calibri"/>
          <w:szCs w:val="20"/>
        </w:rPr>
        <w:t xml:space="preserve"> </w:t>
      </w:r>
      <w:r w:rsidRPr="002B4FC5">
        <w:rPr>
          <w:rStyle w:val="year"/>
          <w:rFonts w:cs="Calibri"/>
          <w:szCs w:val="20"/>
        </w:rPr>
        <w:t>2007</w:t>
      </w:r>
      <w:r w:rsidRPr="002B4FC5">
        <w:rPr>
          <w:rFonts w:cs="Calibri"/>
          <w:szCs w:val="20"/>
        </w:rPr>
        <w:t xml:space="preserve">; </w:t>
      </w:r>
      <w:r w:rsidRPr="002B4FC5">
        <w:rPr>
          <w:rStyle w:val="vol"/>
          <w:rFonts w:cs="Calibri"/>
          <w:szCs w:val="20"/>
        </w:rPr>
        <w:t>18</w:t>
      </w:r>
      <w:r w:rsidRPr="002B4FC5">
        <w:rPr>
          <w:rFonts w:cs="Calibri"/>
          <w:szCs w:val="20"/>
        </w:rPr>
        <w:t>:</w:t>
      </w:r>
      <w:r w:rsidRPr="002B4FC5">
        <w:rPr>
          <w:rStyle w:val="page"/>
          <w:rFonts w:cs="Calibri"/>
          <w:szCs w:val="20"/>
        </w:rPr>
        <w:t>493–503</w:t>
      </w:r>
      <w:r w:rsidRPr="002B4FC5">
        <w:rPr>
          <w:rFonts w:cs="Calibri"/>
          <w:szCs w:val="20"/>
        </w:rPr>
        <w:t>.</w:t>
      </w:r>
    </w:p>
    <w:p w14:paraId="75EDDA9A" w14:textId="77777777" w:rsidR="00340993" w:rsidRPr="002B4FC5" w:rsidRDefault="00340993" w:rsidP="0036299D">
      <w:pPr>
        <w:pStyle w:val="Ref"/>
        <w:spacing w:after="80"/>
        <w:rPr>
          <w:rFonts w:cs="Calibri"/>
          <w:szCs w:val="20"/>
        </w:rPr>
      </w:pPr>
      <w:r w:rsidRPr="002B4FC5">
        <w:rPr>
          <w:rFonts w:cs="Calibri"/>
          <w:szCs w:val="20"/>
        </w:rPr>
        <w:tab/>
      </w:r>
      <w:hyperlink r:id="rId58">
        <w:r w:rsidRPr="002B4FC5">
          <w:rPr>
            <w:rFonts w:cs="Calibri"/>
            <w:color w:val="0000FF"/>
            <w:szCs w:val="20"/>
            <w:u w:val="single"/>
          </w:rPr>
          <w:t>https://doi.org/10.1007/s10552-007-0126-y</w:t>
        </w:r>
      </w:hyperlink>
      <w:r w:rsidRPr="002B4FC5">
        <w:rPr>
          <w:rFonts w:cs="Calibri"/>
          <w:szCs w:val="20"/>
        </w:rPr>
        <w:t xml:space="preserve"> PMID:</w:t>
      </w:r>
      <w:hyperlink r:id="rId59">
        <w:r w:rsidRPr="002B4FC5">
          <w:rPr>
            <w:rFonts w:cs="Calibri"/>
            <w:color w:val="0000FF"/>
            <w:szCs w:val="20"/>
            <w:u w:val="single"/>
          </w:rPr>
          <w:t>17450441</w:t>
        </w:r>
      </w:hyperlink>
    </w:p>
    <w:p w14:paraId="40E82E3F" w14:textId="400675F2"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5</w:t>
      </w:r>
      <w:r w:rsidRPr="002B4FC5">
        <w:rPr>
          <w:rFonts w:cs="Calibri"/>
          <w:szCs w:val="20"/>
        </w:rPr>
        <w:t>.</w:t>
      </w:r>
      <w:r w:rsidRPr="002B4FC5">
        <w:rPr>
          <w:rFonts w:cs="Calibri"/>
          <w:szCs w:val="20"/>
        </w:rPr>
        <w:tab/>
      </w:r>
      <w:r w:rsidRPr="002B4FC5">
        <w:rPr>
          <w:rStyle w:val="fname"/>
          <w:rFonts w:cs="Calibri"/>
          <w:szCs w:val="20"/>
        </w:rPr>
        <w:t>Will</w:t>
      </w:r>
      <w:r w:rsidRPr="002B4FC5">
        <w:rPr>
          <w:rFonts w:cs="Calibri"/>
          <w:szCs w:val="20"/>
        </w:rPr>
        <w:t xml:space="preserve"> </w:t>
      </w:r>
      <w:r w:rsidRPr="002B4FC5">
        <w:rPr>
          <w:rStyle w:val="lname"/>
          <w:rFonts w:cs="Calibri"/>
          <w:szCs w:val="20"/>
        </w:rPr>
        <w:t>JC</w:t>
      </w:r>
      <w:r w:rsidRPr="002B4FC5">
        <w:rPr>
          <w:rFonts w:cs="Calibri"/>
          <w:szCs w:val="20"/>
        </w:rPr>
        <w:t xml:space="preserve">, </w:t>
      </w:r>
      <w:proofErr w:type="spellStart"/>
      <w:r w:rsidRPr="002B4FC5">
        <w:rPr>
          <w:rStyle w:val="fname"/>
          <w:rFonts w:cs="Calibri"/>
          <w:szCs w:val="20"/>
        </w:rPr>
        <w:t>Vinicor</w:t>
      </w:r>
      <w:proofErr w:type="spellEnd"/>
      <w:r w:rsidRPr="002B4FC5">
        <w:rPr>
          <w:rFonts w:cs="Calibri"/>
          <w:szCs w:val="20"/>
        </w:rPr>
        <w:t xml:space="preserve"> </w:t>
      </w:r>
      <w:r w:rsidRPr="002B4FC5">
        <w:rPr>
          <w:rStyle w:val="lname"/>
          <w:rFonts w:cs="Calibri"/>
          <w:szCs w:val="20"/>
        </w:rPr>
        <w:t>F</w:t>
      </w:r>
      <w:r w:rsidRPr="002B4FC5">
        <w:rPr>
          <w:rFonts w:cs="Calibri"/>
          <w:szCs w:val="20"/>
        </w:rPr>
        <w:t xml:space="preserve">, </w:t>
      </w:r>
      <w:r w:rsidRPr="002B4FC5">
        <w:rPr>
          <w:rStyle w:val="fname"/>
          <w:rFonts w:cs="Calibri"/>
          <w:szCs w:val="20"/>
        </w:rPr>
        <w:t>Calle</w:t>
      </w:r>
      <w:r w:rsidRPr="002B4FC5">
        <w:rPr>
          <w:rFonts w:cs="Calibri"/>
          <w:szCs w:val="20"/>
        </w:rPr>
        <w:t xml:space="preserve"> </w:t>
      </w:r>
      <w:r w:rsidRPr="002B4FC5">
        <w:rPr>
          <w:rStyle w:val="lname"/>
          <w:rFonts w:cs="Calibri"/>
          <w:szCs w:val="20"/>
        </w:rPr>
        <w:t>EE</w:t>
      </w:r>
      <w:r w:rsidRPr="002B4FC5">
        <w:rPr>
          <w:rFonts w:cs="Calibri"/>
          <w:szCs w:val="20"/>
        </w:rPr>
        <w:t>.</w:t>
      </w:r>
      <w:r w:rsidRPr="002B4FC5">
        <w:rPr>
          <w:rStyle w:val="atitle"/>
          <w:rFonts w:cs="Calibri"/>
          <w:szCs w:val="20"/>
        </w:rPr>
        <w:t xml:space="preserve"> Is diabetes mellitus associated with prostate cancer incidence and survival?</w:t>
      </w:r>
      <w:r w:rsidRPr="002B4FC5">
        <w:rPr>
          <w:rStyle w:val="jtitle"/>
          <w:rFonts w:cs="Calibri"/>
          <w:szCs w:val="20"/>
        </w:rPr>
        <w:t xml:space="preserve"> Epidemiology.</w:t>
      </w:r>
      <w:r w:rsidRPr="002B4FC5">
        <w:rPr>
          <w:rFonts w:cs="Calibri"/>
          <w:szCs w:val="20"/>
        </w:rPr>
        <w:t xml:space="preserve"> </w:t>
      </w:r>
      <w:r w:rsidRPr="002B4FC5">
        <w:rPr>
          <w:rStyle w:val="year"/>
          <w:rFonts w:cs="Calibri"/>
          <w:szCs w:val="20"/>
        </w:rPr>
        <w:t>1999</w:t>
      </w:r>
      <w:r w:rsidRPr="002B4FC5">
        <w:rPr>
          <w:rFonts w:cs="Calibri"/>
          <w:szCs w:val="20"/>
        </w:rPr>
        <w:t xml:space="preserve">; </w:t>
      </w:r>
      <w:r w:rsidRPr="002B4FC5">
        <w:rPr>
          <w:rStyle w:val="vol"/>
          <w:rFonts w:cs="Calibri"/>
          <w:szCs w:val="20"/>
        </w:rPr>
        <w:t>10</w:t>
      </w:r>
      <w:r w:rsidRPr="002B4FC5">
        <w:rPr>
          <w:rFonts w:cs="Calibri"/>
          <w:szCs w:val="20"/>
        </w:rPr>
        <w:t>:</w:t>
      </w:r>
      <w:r w:rsidRPr="002B4FC5">
        <w:rPr>
          <w:rStyle w:val="page"/>
          <w:rFonts w:cs="Calibri"/>
          <w:szCs w:val="20"/>
        </w:rPr>
        <w:t>313–8</w:t>
      </w:r>
      <w:r w:rsidRPr="002B4FC5">
        <w:rPr>
          <w:rFonts w:cs="Calibri"/>
          <w:szCs w:val="20"/>
        </w:rPr>
        <w:t>.</w:t>
      </w:r>
    </w:p>
    <w:p w14:paraId="2642FABC" w14:textId="77777777" w:rsidR="00340993" w:rsidRPr="002B4FC5" w:rsidRDefault="00340993" w:rsidP="0036299D">
      <w:pPr>
        <w:pStyle w:val="Ref"/>
        <w:spacing w:after="80"/>
        <w:rPr>
          <w:rFonts w:cs="Calibri"/>
          <w:szCs w:val="20"/>
        </w:rPr>
      </w:pPr>
      <w:r w:rsidRPr="002B4FC5">
        <w:rPr>
          <w:rFonts w:cs="Calibri"/>
          <w:szCs w:val="20"/>
        </w:rPr>
        <w:tab/>
        <w:t>PMID:</w:t>
      </w:r>
      <w:hyperlink r:id="rId60">
        <w:r w:rsidRPr="002B4FC5">
          <w:rPr>
            <w:rFonts w:cs="Calibri"/>
            <w:color w:val="0000FF"/>
            <w:szCs w:val="20"/>
            <w:u w:val="single"/>
          </w:rPr>
          <w:t>10230844</w:t>
        </w:r>
      </w:hyperlink>
    </w:p>
    <w:p w14:paraId="7299BB96" w14:textId="1C5D314B"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6</w:t>
      </w:r>
      <w:r w:rsidRPr="002B4FC5">
        <w:rPr>
          <w:rFonts w:cs="Calibri"/>
          <w:szCs w:val="20"/>
        </w:rPr>
        <w:t>.</w:t>
      </w:r>
      <w:r w:rsidRPr="002B4FC5">
        <w:rPr>
          <w:rFonts w:cs="Calibri"/>
          <w:szCs w:val="20"/>
        </w:rPr>
        <w:tab/>
      </w:r>
      <w:r w:rsidRPr="002B4FC5">
        <w:rPr>
          <w:rStyle w:val="fname"/>
          <w:rFonts w:cs="Calibri"/>
          <w:szCs w:val="20"/>
        </w:rPr>
        <w:t>Hernández-Pérez</w:t>
      </w:r>
      <w:r w:rsidRPr="002B4FC5">
        <w:rPr>
          <w:rFonts w:cs="Calibri"/>
          <w:szCs w:val="20"/>
        </w:rPr>
        <w:t xml:space="preserve"> </w:t>
      </w:r>
      <w:r w:rsidRPr="002B4FC5">
        <w:rPr>
          <w:rStyle w:val="lname"/>
          <w:rFonts w:cs="Calibri"/>
          <w:szCs w:val="20"/>
        </w:rPr>
        <w:t>JG</w:t>
      </w:r>
      <w:r w:rsidRPr="002B4FC5">
        <w:rPr>
          <w:rFonts w:cs="Calibri"/>
          <w:szCs w:val="20"/>
        </w:rPr>
        <w:t xml:space="preserve">, </w:t>
      </w:r>
      <w:r w:rsidRPr="002B4FC5">
        <w:rPr>
          <w:rStyle w:val="fname"/>
          <w:rFonts w:cs="Calibri"/>
          <w:szCs w:val="20"/>
        </w:rPr>
        <w:t>Torres-Sánchez</w:t>
      </w:r>
      <w:r w:rsidRPr="002B4FC5">
        <w:rPr>
          <w:rFonts w:cs="Calibri"/>
          <w:szCs w:val="20"/>
        </w:rPr>
        <w:t xml:space="preserve"> </w:t>
      </w:r>
      <w:r w:rsidRPr="002B4FC5">
        <w:rPr>
          <w:rStyle w:val="lname"/>
          <w:rFonts w:cs="Calibri"/>
          <w:szCs w:val="20"/>
        </w:rPr>
        <w:t>L</w:t>
      </w:r>
      <w:r w:rsidRPr="002B4FC5">
        <w:rPr>
          <w:rFonts w:cs="Calibri"/>
          <w:szCs w:val="20"/>
        </w:rPr>
        <w:t xml:space="preserve">, </w:t>
      </w:r>
      <w:r w:rsidRPr="002B4FC5">
        <w:rPr>
          <w:rStyle w:val="fname"/>
          <w:rFonts w:cs="Calibri"/>
          <w:szCs w:val="20"/>
        </w:rPr>
        <w:t>Hernández-</w:t>
      </w:r>
      <w:proofErr w:type="spellStart"/>
      <w:r w:rsidRPr="002B4FC5">
        <w:rPr>
          <w:rStyle w:val="fname"/>
          <w:rFonts w:cs="Calibri"/>
          <w:szCs w:val="20"/>
        </w:rPr>
        <w:t>Alcaráz</w:t>
      </w:r>
      <w:proofErr w:type="spellEnd"/>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López-Carrillo</w:t>
      </w:r>
      <w:r w:rsidRPr="002B4FC5">
        <w:rPr>
          <w:rFonts w:cs="Calibri"/>
          <w:szCs w:val="20"/>
        </w:rPr>
        <w:t xml:space="preserve"> </w:t>
      </w:r>
      <w:r w:rsidRPr="002B4FC5">
        <w:rPr>
          <w:rStyle w:val="lname"/>
          <w:rFonts w:cs="Calibri"/>
          <w:szCs w:val="20"/>
        </w:rPr>
        <w:t>L</w:t>
      </w:r>
      <w:r w:rsidRPr="002B4FC5">
        <w:rPr>
          <w:rFonts w:cs="Calibri"/>
          <w:szCs w:val="20"/>
        </w:rPr>
        <w:t xml:space="preserve">, </w:t>
      </w:r>
      <w:r w:rsidRPr="002B4FC5">
        <w:rPr>
          <w:rStyle w:val="fname"/>
          <w:rFonts w:cs="Calibri"/>
          <w:szCs w:val="20"/>
        </w:rPr>
        <w:t>Rodríguez-Covarrubias</w:t>
      </w:r>
      <w:r w:rsidRPr="002B4FC5">
        <w:rPr>
          <w:rFonts w:cs="Calibri"/>
          <w:szCs w:val="20"/>
        </w:rPr>
        <w:t xml:space="preserve"> </w:t>
      </w:r>
      <w:r w:rsidRPr="002B4FC5">
        <w:rPr>
          <w:rStyle w:val="lname"/>
          <w:rFonts w:cs="Calibri"/>
          <w:szCs w:val="20"/>
        </w:rPr>
        <w:t>F</w:t>
      </w:r>
      <w:r w:rsidRPr="002B4FC5">
        <w:rPr>
          <w:rFonts w:cs="Calibri"/>
          <w:szCs w:val="20"/>
        </w:rPr>
        <w:t xml:space="preserve">, </w:t>
      </w:r>
      <w:r w:rsidRPr="002B4FC5">
        <w:rPr>
          <w:rStyle w:val="fname"/>
          <w:rFonts w:cs="Calibri"/>
          <w:szCs w:val="20"/>
        </w:rPr>
        <w:t>Vázquez-Salas</w:t>
      </w:r>
      <w:r w:rsidRPr="002B4FC5">
        <w:rPr>
          <w:rFonts w:cs="Calibri"/>
          <w:szCs w:val="20"/>
        </w:rPr>
        <w:t xml:space="preserve"> </w:t>
      </w:r>
      <w:r w:rsidRPr="002B4FC5">
        <w:rPr>
          <w:rStyle w:val="lname"/>
          <w:rFonts w:cs="Calibri"/>
          <w:szCs w:val="20"/>
        </w:rPr>
        <w:t>RA</w:t>
      </w:r>
      <w:r w:rsidRPr="002B4FC5">
        <w:rPr>
          <w:rFonts w:cs="Calibri"/>
          <w:szCs w:val="20"/>
        </w:rPr>
        <w:t xml:space="preserve">, </w:t>
      </w:r>
      <w:r w:rsidRPr="002B4FC5">
        <w:rPr>
          <w:rStyle w:val="fname"/>
          <w:rFonts w:cs="Calibri"/>
          <w:szCs w:val="20"/>
        </w:rPr>
        <w:t>Galván-Portillo</w:t>
      </w:r>
      <w:r w:rsidRPr="002B4FC5">
        <w:rPr>
          <w:rFonts w:cs="Calibri"/>
          <w:szCs w:val="20"/>
        </w:rPr>
        <w:t xml:space="preserve"> </w:t>
      </w:r>
      <w:r w:rsidRPr="002B4FC5">
        <w:rPr>
          <w:rStyle w:val="lname"/>
          <w:rFonts w:cs="Calibri"/>
          <w:szCs w:val="20"/>
        </w:rPr>
        <w:t>M</w:t>
      </w:r>
      <w:r w:rsidRPr="002B4FC5">
        <w:rPr>
          <w:rFonts w:cs="Calibri"/>
          <w:szCs w:val="20"/>
        </w:rPr>
        <w:t>.</w:t>
      </w:r>
      <w:r w:rsidRPr="002B4FC5">
        <w:rPr>
          <w:rStyle w:val="atitle"/>
          <w:rFonts w:cs="Calibri"/>
          <w:szCs w:val="20"/>
        </w:rPr>
        <w:t xml:space="preserve"> Metabolic Syndrome and Prostate Cancer Risk: A Population Case-control Study.</w:t>
      </w:r>
      <w:r w:rsidRPr="002B4FC5">
        <w:rPr>
          <w:rStyle w:val="jtitle"/>
          <w:rFonts w:cs="Calibri"/>
          <w:szCs w:val="20"/>
        </w:rPr>
        <w:t xml:space="preserve"> Arch Med Res.</w:t>
      </w:r>
      <w:r w:rsidRPr="002B4FC5">
        <w:rPr>
          <w:rFonts w:cs="Calibri"/>
          <w:szCs w:val="20"/>
        </w:rPr>
        <w:t xml:space="preserve"> </w:t>
      </w:r>
      <w:r w:rsidRPr="002B4FC5">
        <w:rPr>
          <w:rStyle w:val="year"/>
          <w:rFonts w:cs="Calibri"/>
          <w:szCs w:val="20"/>
        </w:rPr>
        <w:t>2022</w:t>
      </w:r>
      <w:r w:rsidRPr="002B4FC5">
        <w:rPr>
          <w:rFonts w:cs="Calibri"/>
          <w:szCs w:val="20"/>
        </w:rPr>
        <w:t xml:space="preserve">; </w:t>
      </w:r>
      <w:r w:rsidRPr="002B4FC5">
        <w:rPr>
          <w:rStyle w:val="vol"/>
          <w:rFonts w:cs="Calibri"/>
          <w:szCs w:val="20"/>
        </w:rPr>
        <w:t>53</w:t>
      </w:r>
      <w:r w:rsidRPr="002B4FC5">
        <w:rPr>
          <w:rFonts w:cs="Calibri"/>
          <w:szCs w:val="20"/>
        </w:rPr>
        <w:t>:</w:t>
      </w:r>
      <w:r w:rsidRPr="002B4FC5">
        <w:rPr>
          <w:rStyle w:val="page"/>
          <w:rFonts w:cs="Calibri"/>
          <w:szCs w:val="20"/>
        </w:rPr>
        <w:t>594–602</w:t>
      </w:r>
      <w:r w:rsidRPr="002B4FC5">
        <w:rPr>
          <w:rFonts w:cs="Calibri"/>
          <w:szCs w:val="20"/>
        </w:rPr>
        <w:t>.</w:t>
      </w:r>
    </w:p>
    <w:p w14:paraId="0EBE59AA" w14:textId="77777777" w:rsidR="00340993" w:rsidRPr="002B4FC5" w:rsidRDefault="00340993" w:rsidP="0036299D">
      <w:pPr>
        <w:pStyle w:val="Ref"/>
        <w:spacing w:after="80"/>
        <w:rPr>
          <w:rFonts w:cs="Calibri"/>
          <w:szCs w:val="20"/>
        </w:rPr>
      </w:pPr>
      <w:r w:rsidRPr="002B4FC5">
        <w:rPr>
          <w:rFonts w:cs="Calibri"/>
          <w:szCs w:val="20"/>
        </w:rPr>
        <w:tab/>
      </w:r>
      <w:hyperlink r:id="rId61">
        <w:r w:rsidRPr="002B4FC5">
          <w:rPr>
            <w:rFonts w:cs="Calibri"/>
            <w:color w:val="0000FF"/>
            <w:szCs w:val="20"/>
            <w:u w:val="single"/>
          </w:rPr>
          <w:t>https://doi.org/10.1016/j.arcmed.2022.07.003</w:t>
        </w:r>
      </w:hyperlink>
      <w:r w:rsidRPr="002B4FC5">
        <w:rPr>
          <w:rFonts w:cs="Calibri"/>
          <w:szCs w:val="20"/>
        </w:rPr>
        <w:t xml:space="preserve"> PMID:</w:t>
      </w:r>
      <w:hyperlink r:id="rId62">
        <w:r w:rsidRPr="002B4FC5">
          <w:rPr>
            <w:rFonts w:cs="Calibri"/>
            <w:color w:val="0000FF"/>
            <w:szCs w:val="20"/>
            <w:u w:val="single"/>
          </w:rPr>
          <w:t>35909002</w:t>
        </w:r>
      </w:hyperlink>
    </w:p>
    <w:p w14:paraId="37827F16" w14:textId="256DEA5E" w:rsidR="00340993" w:rsidRPr="002B4FC5" w:rsidRDefault="00340993" w:rsidP="00340993">
      <w:pPr>
        <w:pStyle w:val="Ref"/>
        <w:spacing w:after="0"/>
        <w:rPr>
          <w:rFonts w:cs="Calibri"/>
          <w:szCs w:val="20"/>
        </w:rPr>
      </w:pPr>
      <w:r w:rsidRPr="002B4FC5">
        <w:rPr>
          <w:rFonts w:cs="Calibri"/>
          <w:szCs w:val="20"/>
        </w:rPr>
        <w:t>6</w:t>
      </w:r>
      <w:r w:rsidR="006641AF" w:rsidRPr="002B4FC5">
        <w:rPr>
          <w:rFonts w:cs="Calibri"/>
          <w:szCs w:val="20"/>
        </w:rPr>
        <w:t>7</w:t>
      </w:r>
      <w:r w:rsidRPr="002B4FC5">
        <w:rPr>
          <w:rFonts w:cs="Calibri"/>
          <w:szCs w:val="20"/>
        </w:rPr>
        <w:t>.</w:t>
      </w:r>
      <w:r w:rsidRPr="002B4FC5">
        <w:rPr>
          <w:rFonts w:cs="Calibri"/>
          <w:szCs w:val="20"/>
        </w:rPr>
        <w:tab/>
      </w:r>
      <w:r w:rsidRPr="002B4FC5">
        <w:rPr>
          <w:rStyle w:val="fname"/>
          <w:rFonts w:cs="Calibri"/>
          <w:szCs w:val="20"/>
        </w:rPr>
        <w:t>Gong</w:t>
      </w:r>
      <w:r w:rsidRPr="002B4FC5">
        <w:rPr>
          <w:rFonts w:cs="Calibri"/>
          <w:szCs w:val="20"/>
        </w:rPr>
        <w:t xml:space="preserve"> </w:t>
      </w:r>
      <w:r w:rsidRPr="002B4FC5">
        <w:rPr>
          <w:rStyle w:val="lname"/>
          <w:rFonts w:cs="Calibri"/>
          <w:szCs w:val="20"/>
        </w:rPr>
        <w:t>Z</w:t>
      </w:r>
      <w:r w:rsidRPr="002B4FC5">
        <w:rPr>
          <w:rFonts w:cs="Calibri"/>
          <w:szCs w:val="20"/>
        </w:rPr>
        <w:t xml:space="preserve">, </w:t>
      </w:r>
      <w:proofErr w:type="spellStart"/>
      <w:r w:rsidRPr="002B4FC5">
        <w:rPr>
          <w:rStyle w:val="fname"/>
          <w:rFonts w:cs="Calibri"/>
          <w:szCs w:val="20"/>
        </w:rPr>
        <w:t>Neuhouser</w:t>
      </w:r>
      <w:proofErr w:type="spellEnd"/>
      <w:r w:rsidRPr="002B4FC5">
        <w:rPr>
          <w:rFonts w:cs="Calibri"/>
          <w:szCs w:val="20"/>
        </w:rPr>
        <w:t xml:space="preserve"> </w:t>
      </w:r>
      <w:r w:rsidRPr="002B4FC5">
        <w:rPr>
          <w:rStyle w:val="lname"/>
          <w:rFonts w:cs="Calibri"/>
          <w:szCs w:val="20"/>
        </w:rPr>
        <w:t>ML</w:t>
      </w:r>
      <w:r w:rsidRPr="002B4FC5">
        <w:rPr>
          <w:rFonts w:cs="Calibri"/>
          <w:szCs w:val="20"/>
        </w:rPr>
        <w:t xml:space="preserve">, </w:t>
      </w:r>
      <w:r w:rsidRPr="002B4FC5">
        <w:rPr>
          <w:rStyle w:val="fname"/>
          <w:rFonts w:cs="Calibri"/>
          <w:szCs w:val="20"/>
        </w:rPr>
        <w:t>Goodman</w:t>
      </w:r>
      <w:r w:rsidRPr="002B4FC5">
        <w:rPr>
          <w:rFonts w:cs="Calibri"/>
          <w:szCs w:val="20"/>
        </w:rPr>
        <w:t xml:space="preserve"> </w:t>
      </w:r>
      <w:r w:rsidRPr="002B4FC5">
        <w:rPr>
          <w:rStyle w:val="lname"/>
          <w:rFonts w:cs="Calibri"/>
          <w:szCs w:val="20"/>
        </w:rPr>
        <w:t>PJ</w:t>
      </w:r>
      <w:r w:rsidRPr="002B4FC5">
        <w:rPr>
          <w:rFonts w:cs="Calibri"/>
          <w:szCs w:val="20"/>
        </w:rPr>
        <w:t xml:space="preserve">, </w:t>
      </w:r>
      <w:r w:rsidRPr="002B4FC5">
        <w:rPr>
          <w:rStyle w:val="fname"/>
          <w:rFonts w:cs="Calibri"/>
          <w:szCs w:val="20"/>
        </w:rPr>
        <w:t>Albanes</w:t>
      </w:r>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Chi</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Hsing</w:t>
      </w:r>
      <w:r w:rsidRPr="002B4FC5">
        <w:rPr>
          <w:rFonts w:cs="Calibri"/>
          <w:szCs w:val="20"/>
        </w:rPr>
        <w:t xml:space="preserve"> </w:t>
      </w:r>
      <w:r w:rsidRPr="002B4FC5">
        <w:rPr>
          <w:rStyle w:val="lname"/>
          <w:rFonts w:cs="Calibri"/>
          <w:szCs w:val="20"/>
        </w:rPr>
        <w:t>AW</w:t>
      </w:r>
      <w:r w:rsidRPr="002B4FC5">
        <w:rPr>
          <w:rFonts w:cs="Calibri"/>
          <w:szCs w:val="20"/>
        </w:rPr>
        <w:t xml:space="preserve">, </w:t>
      </w:r>
      <w:r w:rsidRPr="002B4FC5">
        <w:rPr>
          <w:rStyle w:val="fname"/>
          <w:rFonts w:cs="Calibri"/>
          <w:szCs w:val="20"/>
        </w:rPr>
        <w:t>Lippman</w:t>
      </w:r>
      <w:r w:rsidRPr="002B4FC5">
        <w:rPr>
          <w:rFonts w:cs="Calibri"/>
          <w:szCs w:val="20"/>
        </w:rPr>
        <w:t xml:space="preserve"> </w:t>
      </w:r>
      <w:r w:rsidRPr="002B4FC5">
        <w:rPr>
          <w:rStyle w:val="lname"/>
          <w:rFonts w:cs="Calibri"/>
          <w:szCs w:val="20"/>
        </w:rPr>
        <w:t>SM</w:t>
      </w:r>
      <w:r w:rsidRPr="002B4FC5">
        <w:rPr>
          <w:rFonts w:cs="Calibri"/>
          <w:szCs w:val="20"/>
        </w:rPr>
        <w:t xml:space="preserve">, </w:t>
      </w:r>
      <w:r w:rsidRPr="002B4FC5">
        <w:rPr>
          <w:rStyle w:val="fname"/>
          <w:rFonts w:cs="Calibri"/>
          <w:szCs w:val="20"/>
        </w:rPr>
        <w:t>Platz</w:t>
      </w:r>
      <w:r w:rsidRPr="002B4FC5">
        <w:rPr>
          <w:rFonts w:cs="Calibri"/>
          <w:szCs w:val="20"/>
        </w:rPr>
        <w:t xml:space="preserve"> </w:t>
      </w:r>
      <w:r w:rsidRPr="002B4FC5">
        <w:rPr>
          <w:rStyle w:val="lname"/>
          <w:rFonts w:cs="Calibri"/>
          <w:szCs w:val="20"/>
        </w:rPr>
        <w:t>EA</w:t>
      </w:r>
      <w:r w:rsidRPr="002B4FC5">
        <w:rPr>
          <w:rFonts w:cs="Calibri"/>
          <w:szCs w:val="20"/>
        </w:rPr>
        <w:t xml:space="preserve">, </w:t>
      </w:r>
      <w:r w:rsidRPr="002B4FC5">
        <w:rPr>
          <w:rStyle w:val="fname"/>
          <w:rFonts w:cs="Calibri"/>
          <w:szCs w:val="20"/>
        </w:rPr>
        <w:t>Pollak</w:t>
      </w:r>
      <w:r w:rsidRPr="002B4FC5">
        <w:rPr>
          <w:rFonts w:cs="Calibri"/>
          <w:szCs w:val="20"/>
        </w:rPr>
        <w:t xml:space="preserve"> </w:t>
      </w:r>
      <w:r w:rsidRPr="002B4FC5">
        <w:rPr>
          <w:rStyle w:val="lname"/>
          <w:rFonts w:cs="Calibri"/>
          <w:szCs w:val="20"/>
        </w:rPr>
        <w:t>MN</w:t>
      </w:r>
      <w:r w:rsidRPr="002B4FC5">
        <w:rPr>
          <w:rFonts w:cs="Calibri"/>
          <w:szCs w:val="20"/>
        </w:rPr>
        <w:t xml:space="preserve">, </w:t>
      </w:r>
      <w:r w:rsidRPr="002B4FC5">
        <w:rPr>
          <w:rStyle w:val="fname"/>
          <w:rFonts w:cs="Calibri"/>
          <w:szCs w:val="20"/>
        </w:rPr>
        <w:t>Thompson</w:t>
      </w:r>
      <w:r w:rsidRPr="002B4FC5">
        <w:rPr>
          <w:rFonts w:cs="Calibri"/>
          <w:szCs w:val="20"/>
        </w:rPr>
        <w:t xml:space="preserve"> </w:t>
      </w:r>
      <w:r w:rsidRPr="002B4FC5">
        <w:rPr>
          <w:rStyle w:val="lname"/>
          <w:rFonts w:cs="Calibri"/>
          <w:szCs w:val="20"/>
        </w:rPr>
        <w:t>IM</w:t>
      </w:r>
      <w:r w:rsidRPr="002B4FC5">
        <w:rPr>
          <w:rFonts w:cs="Calibri"/>
          <w:szCs w:val="20"/>
        </w:rPr>
        <w:t xml:space="preserve">, </w:t>
      </w:r>
      <w:r w:rsidRPr="002B4FC5">
        <w:rPr>
          <w:rStyle w:val="fname"/>
          <w:rFonts w:cs="Calibri"/>
          <w:szCs w:val="20"/>
        </w:rPr>
        <w:t>Kristal</w:t>
      </w:r>
      <w:r w:rsidRPr="002B4FC5">
        <w:rPr>
          <w:rFonts w:cs="Calibri"/>
          <w:szCs w:val="20"/>
        </w:rPr>
        <w:t xml:space="preserve"> </w:t>
      </w:r>
      <w:r w:rsidRPr="002B4FC5">
        <w:rPr>
          <w:rStyle w:val="lname"/>
          <w:rFonts w:cs="Calibri"/>
          <w:szCs w:val="20"/>
        </w:rPr>
        <w:t>AR</w:t>
      </w:r>
      <w:r w:rsidRPr="002B4FC5">
        <w:rPr>
          <w:rFonts w:cs="Calibri"/>
          <w:szCs w:val="20"/>
        </w:rPr>
        <w:t>.</w:t>
      </w:r>
      <w:r w:rsidRPr="002B4FC5">
        <w:rPr>
          <w:rStyle w:val="atitle"/>
          <w:rFonts w:cs="Calibri"/>
          <w:szCs w:val="20"/>
        </w:rPr>
        <w:t xml:space="preserve"> Obesity, diabetes, and risk of prostate cancer: results from the prostate cancer prevention trial.</w:t>
      </w:r>
      <w:r w:rsidRPr="002B4FC5">
        <w:rPr>
          <w:rStyle w:val="jtitle"/>
          <w:rFonts w:cs="Calibri"/>
          <w:szCs w:val="20"/>
        </w:rPr>
        <w:t xml:space="preserve"> Cancer Epidemiol Biomarkers Prev.</w:t>
      </w:r>
      <w:r w:rsidRPr="002B4FC5">
        <w:rPr>
          <w:rFonts w:cs="Calibri"/>
          <w:szCs w:val="20"/>
        </w:rPr>
        <w:t xml:space="preserve"> </w:t>
      </w:r>
      <w:r w:rsidRPr="002B4FC5">
        <w:rPr>
          <w:rStyle w:val="year"/>
          <w:rFonts w:cs="Calibri"/>
          <w:szCs w:val="20"/>
        </w:rPr>
        <w:t>2006</w:t>
      </w:r>
      <w:r w:rsidRPr="002B4FC5">
        <w:rPr>
          <w:rFonts w:cs="Calibri"/>
          <w:szCs w:val="20"/>
        </w:rPr>
        <w:t xml:space="preserve">; </w:t>
      </w:r>
      <w:r w:rsidRPr="002B4FC5">
        <w:rPr>
          <w:rStyle w:val="vol"/>
          <w:rFonts w:cs="Calibri"/>
          <w:szCs w:val="20"/>
        </w:rPr>
        <w:t>15</w:t>
      </w:r>
      <w:r w:rsidRPr="002B4FC5">
        <w:rPr>
          <w:rFonts w:cs="Calibri"/>
          <w:szCs w:val="20"/>
        </w:rPr>
        <w:t>:</w:t>
      </w:r>
      <w:r w:rsidRPr="002B4FC5">
        <w:rPr>
          <w:rStyle w:val="page"/>
          <w:rFonts w:cs="Calibri"/>
          <w:szCs w:val="20"/>
        </w:rPr>
        <w:t>1977–83</w:t>
      </w:r>
      <w:r w:rsidRPr="002B4FC5">
        <w:rPr>
          <w:rFonts w:cs="Calibri"/>
          <w:szCs w:val="20"/>
        </w:rPr>
        <w:t>.</w:t>
      </w:r>
    </w:p>
    <w:p w14:paraId="24524EE7" w14:textId="77777777" w:rsidR="00340993" w:rsidRPr="002B4FC5" w:rsidRDefault="00340993" w:rsidP="0036299D">
      <w:pPr>
        <w:pStyle w:val="Ref"/>
        <w:spacing w:after="120"/>
        <w:rPr>
          <w:rFonts w:cs="Calibri"/>
          <w:szCs w:val="20"/>
        </w:rPr>
      </w:pPr>
      <w:r w:rsidRPr="002B4FC5">
        <w:rPr>
          <w:rFonts w:cs="Calibri"/>
          <w:szCs w:val="20"/>
        </w:rPr>
        <w:tab/>
      </w:r>
      <w:hyperlink r:id="rId63">
        <w:r w:rsidRPr="002B4FC5">
          <w:rPr>
            <w:rFonts w:cs="Calibri"/>
            <w:color w:val="0000FF"/>
            <w:szCs w:val="20"/>
            <w:u w:val="single"/>
          </w:rPr>
          <w:t>https://doi.org/10.1158/1055-9965.EPI-06-0477</w:t>
        </w:r>
      </w:hyperlink>
      <w:r w:rsidRPr="002B4FC5">
        <w:rPr>
          <w:rFonts w:cs="Calibri"/>
          <w:szCs w:val="20"/>
        </w:rPr>
        <w:t xml:space="preserve"> PMID:</w:t>
      </w:r>
      <w:hyperlink r:id="rId64">
        <w:r w:rsidRPr="002B4FC5">
          <w:rPr>
            <w:rFonts w:cs="Calibri"/>
            <w:color w:val="0000FF"/>
            <w:szCs w:val="20"/>
            <w:u w:val="single"/>
          </w:rPr>
          <w:t>17035408</w:t>
        </w:r>
      </w:hyperlink>
    </w:p>
    <w:p w14:paraId="04A9BA94" w14:textId="7C4AAF2D" w:rsidR="00340993" w:rsidRPr="002B4FC5" w:rsidRDefault="006641AF" w:rsidP="00340993">
      <w:pPr>
        <w:pStyle w:val="Ref"/>
        <w:spacing w:after="0"/>
        <w:rPr>
          <w:rFonts w:cs="Calibri"/>
          <w:szCs w:val="20"/>
        </w:rPr>
      </w:pPr>
      <w:r w:rsidRPr="002B4FC5">
        <w:rPr>
          <w:rFonts w:cs="Calibri"/>
          <w:szCs w:val="20"/>
          <w:lang w:val="it-IT"/>
        </w:rPr>
        <w:t>68</w:t>
      </w:r>
      <w:r w:rsidR="00340993" w:rsidRPr="002B4FC5">
        <w:rPr>
          <w:rFonts w:cs="Calibri"/>
          <w:szCs w:val="20"/>
          <w:lang w:val="it-IT"/>
        </w:rPr>
        <w:t>.</w:t>
      </w:r>
      <w:r w:rsidR="00340993" w:rsidRPr="002B4FC5">
        <w:rPr>
          <w:rFonts w:cs="Calibri"/>
          <w:szCs w:val="20"/>
          <w:lang w:val="it-IT"/>
        </w:rPr>
        <w:tab/>
      </w:r>
      <w:r w:rsidR="00340993" w:rsidRPr="002B4FC5">
        <w:rPr>
          <w:rStyle w:val="fname"/>
          <w:rFonts w:cs="Calibri"/>
          <w:szCs w:val="20"/>
          <w:lang w:val="it-IT"/>
        </w:rPr>
        <w:t>Aggarwal</w:t>
      </w:r>
      <w:r w:rsidR="00340993" w:rsidRPr="002B4FC5">
        <w:rPr>
          <w:rFonts w:cs="Calibri"/>
          <w:szCs w:val="20"/>
          <w:lang w:val="it-IT"/>
        </w:rPr>
        <w:t xml:space="preserve"> </w:t>
      </w:r>
      <w:r w:rsidR="00340993" w:rsidRPr="002B4FC5">
        <w:rPr>
          <w:rStyle w:val="lname"/>
          <w:rFonts w:cs="Calibri"/>
          <w:szCs w:val="20"/>
          <w:lang w:val="it-IT"/>
        </w:rPr>
        <w:t>G</w:t>
      </w:r>
      <w:r w:rsidR="00340993" w:rsidRPr="002B4FC5">
        <w:rPr>
          <w:rFonts w:cs="Calibri"/>
          <w:szCs w:val="20"/>
          <w:lang w:val="it-IT"/>
        </w:rPr>
        <w:t xml:space="preserve">, </w:t>
      </w:r>
      <w:r w:rsidR="00340993" w:rsidRPr="002B4FC5">
        <w:rPr>
          <w:rStyle w:val="fname"/>
          <w:rFonts w:cs="Calibri"/>
          <w:szCs w:val="20"/>
          <w:lang w:val="it-IT"/>
        </w:rPr>
        <w:t>Kamada</w:t>
      </w:r>
      <w:r w:rsidR="00340993" w:rsidRPr="002B4FC5">
        <w:rPr>
          <w:rFonts w:cs="Calibri"/>
          <w:szCs w:val="20"/>
          <w:lang w:val="it-IT"/>
        </w:rPr>
        <w:t xml:space="preserve"> </w:t>
      </w:r>
      <w:r w:rsidR="00340993" w:rsidRPr="002B4FC5">
        <w:rPr>
          <w:rStyle w:val="lname"/>
          <w:rFonts w:cs="Calibri"/>
          <w:szCs w:val="20"/>
          <w:lang w:val="it-IT"/>
        </w:rPr>
        <w:t>P</w:t>
      </w:r>
      <w:r w:rsidR="00340993" w:rsidRPr="002B4FC5">
        <w:rPr>
          <w:rFonts w:cs="Calibri"/>
          <w:szCs w:val="20"/>
          <w:lang w:val="it-IT"/>
        </w:rPr>
        <w:t xml:space="preserve">, </w:t>
      </w:r>
      <w:r w:rsidR="00340993" w:rsidRPr="002B4FC5">
        <w:rPr>
          <w:rStyle w:val="fname"/>
          <w:rFonts w:cs="Calibri"/>
          <w:szCs w:val="20"/>
          <w:lang w:val="it-IT"/>
        </w:rPr>
        <w:t>Chari</w:t>
      </w:r>
      <w:r w:rsidR="00340993" w:rsidRPr="002B4FC5">
        <w:rPr>
          <w:rFonts w:cs="Calibri"/>
          <w:szCs w:val="20"/>
          <w:lang w:val="it-IT"/>
        </w:rPr>
        <w:t xml:space="preserve"> </w:t>
      </w:r>
      <w:r w:rsidR="00340993" w:rsidRPr="002B4FC5">
        <w:rPr>
          <w:rStyle w:val="lname"/>
          <w:rFonts w:cs="Calibri"/>
          <w:szCs w:val="20"/>
          <w:lang w:val="it-IT"/>
        </w:rPr>
        <w:t>ST</w:t>
      </w:r>
      <w:r w:rsidR="00340993" w:rsidRPr="002B4FC5">
        <w:rPr>
          <w:rFonts w:cs="Calibri"/>
          <w:szCs w:val="20"/>
          <w:lang w:val="it-IT"/>
        </w:rPr>
        <w:t>.</w:t>
      </w:r>
      <w:r w:rsidR="00340993" w:rsidRPr="002B4FC5">
        <w:rPr>
          <w:rStyle w:val="atitle"/>
          <w:rFonts w:cs="Calibri"/>
          <w:szCs w:val="20"/>
          <w:lang w:val="it-IT"/>
        </w:rPr>
        <w:t xml:space="preserve"> </w:t>
      </w:r>
      <w:r w:rsidR="00340993" w:rsidRPr="002B4FC5">
        <w:rPr>
          <w:rStyle w:val="atitle"/>
          <w:rFonts w:cs="Calibri"/>
          <w:szCs w:val="20"/>
        </w:rPr>
        <w:t>Prevalence of diabetes mellitus in pancreatic cancer compared to common cancers.</w:t>
      </w:r>
      <w:r w:rsidR="00340993" w:rsidRPr="002B4FC5">
        <w:rPr>
          <w:rStyle w:val="jtitle"/>
          <w:rFonts w:cs="Calibri"/>
          <w:szCs w:val="20"/>
        </w:rPr>
        <w:t xml:space="preserve"> Pancreas.</w:t>
      </w:r>
      <w:r w:rsidR="00340993" w:rsidRPr="002B4FC5">
        <w:rPr>
          <w:rFonts w:cs="Calibri"/>
          <w:szCs w:val="20"/>
        </w:rPr>
        <w:t xml:space="preserve"> </w:t>
      </w:r>
      <w:r w:rsidR="00340993" w:rsidRPr="002B4FC5">
        <w:rPr>
          <w:rStyle w:val="year"/>
          <w:rFonts w:cs="Calibri"/>
          <w:szCs w:val="20"/>
        </w:rPr>
        <w:t>2013</w:t>
      </w:r>
      <w:r w:rsidR="00340993" w:rsidRPr="002B4FC5">
        <w:rPr>
          <w:rFonts w:cs="Calibri"/>
          <w:szCs w:val="20"/>
        </w:rPr>
        <w:t xml:space="preserve">; </w:t>
      </w:r>
      <w:r w:rsidR="00340993" w:rsidRPr="002B4FC5">
        <w:rPr>
          <w:rStyle w:val="vol"/>
          <w:rFonts w:cs="Calibri"/>
          <w:szCs w:val="20"/>
        </w:rPr>
        <w:t>42</w:t>
      </w:r>
      <w:r w:rsidR="00340993" w:rsidRPr="002B4FC5">
        <w:rPr>
          <w:rFonts w:cs="Calibri"/>
          <w:szCs w:val="20"/>
        </w:rPr>
        <w:t>:</w:t>
      </w:r>
      <w:r w:rsidR="00340993" w:rsidRPr="002B4FC5">
        <w:rPr>
          <w:rStyle w:val="page"/>
          <w:rFonts w:cs="Calibri"/>
          <w:szCs w:val="20"/>
        </w:rPr>
        <w:t>198–201</w:t>
      </w:r>
      <w:r w:rsidR="00340993" w:rsidRPr="002B4FC5">
        <w:rPr>
          <w:rFonts w:cs="Calibri"/>
          <w:szCs w:val="20"/>
        </w:rPr>
        <w:t>.</w:t>
      </w:r>
    </w:p>
    <w:p w14:paraId="7E677E41" w14:textId="77777777" w:rsidR="00340993" w:rsidRPr="002B4FC5" w:rsidRDefault="00340993" w:rsidP="0036299D">
      <w:pPr>
        <w:pStyle w:val="Ref"/>
        <w:spacing w:after="120"/>
        <w:rPr>
          <w:rFonts w:cs="Calibri"/>
          <w:szCs w:val="20"/>
        </w:rPr>
      </w:pPr>
      <w:r w:rsidRPr="002B4FC5">
        <w:rPr>
          <w:rFonts w:cs="Calibri"/>
          <w:szCs w:val="20"/>
        </w:rPr>
        <w:tab/>
      </w:r>
      <w:hyperlink r:id="rId65">
        <w:r w:rsidRPr="002B4FC5">
          <w:rPr>
            <w:rFonts w:cs="Calibri"/>
            <w:color w:val="0000FF"/>
            <w:szCs w:val="20"/>
            <w:u w:val="single"/>
          </w:rPr>
          <w:t>https://doi.org/10.1097/MPA.0b013e3182592c96</w:t>
        </w:r>
      </w:hyperlink>
      <w:r w:rsidRPr="002B4FC5">
        <w:rPr>
          <w:rFonts w:cs="Calibri"/>
          <w:szCs w:val="20"/>
        </w:rPr>
        <w:t xml:space="preserve"> PMID:</w:t>
      </w:r>
      <w:hyperlink r:id="rId66">
        <w:r w:rsidRPr="002B4FC5">
          <w:rPr>
            <w:rFonts w:cs="Calibri"/>
            <w:color w:val="0000FF"/>
            <w:szCs w:val="20"/>
            <w:u w:val="single"/>
          </w:rPr>
          <w:t>23000893</w:t>
        </w:r>
      </w:hyperlink>
    </w:p>
    <w:p w14:paraId="6363702F" w14:textId="20EFBF49" w:rsidR="00340993" w:rsidRPr="0036299D" w:rsidRDefault="006641AF" w:rsidP="00340993">
      <w:pPr>
        <w:pStyle w:val="Ref"/>
        <w:spacing w:after="0"/>
        <w:rPr>
          <w:rFonts w:cs="Calibri"/>
          <w:spacing w:val="0"/>
          <w:szCs w:val="20"/>
        </w:rPr>
      </w:pPr>
      <w:r w:rsidRPr="0036299D">
        <w:rPr>
          <w:rFonts w:cs="Calibri"/>
          <w:spacing w:val="0"/>
          <w:szCs w:val="20"/>
        </w:rPr>
        <w:t>69</w:t>
      </w:r>
      <w:r w:rsidR="00340993" w:rsidRPr="0036299D">
        <w:rPr>
          <w:rFonts w:cs="Calibri"/>
          <w:spacing w:val="0"/>
          <w:szCs w:val="20"/>
        </w:rPr>
        <w:t>.</w:t>
      </w:r>
      <w:r w:rsidR="00340993" w:rsidRPr="0036299D">
        <w:rPr>
          <w:rFonts w:cs="Calibri"/>
          <w:spacing w:val="0"/>
          <w:szCs w:val="20"/>
        </w:rPr>
        <w:tab/>
      </w:r>
      <w:r w:rsidR="00340993" w:rsidRPr="0036299D">
        <w:rPr>
          <w:rStyle w:val="fname"/>
          <w:rFonts w:cs="Calibri"/>
          <w:spacing w:val="0"/>
          <w:szCs w:val="20"/>
        </w:rPr>
        <w:t>Barrios-Rodríguez</w:t>
      </w:r>
      <w:r w:rsidR="00340993" w:rsidRPr="0036299D">
        <w:rPr>
          <w:rFonts w:cs="Calibri"/>
          <w:spacing w:val="0"/>
          <w:szCs w:val="20"/>
        </w:rPr>
        <w:t xml:space="preserve"> </w:t>
      </w:r>
      <w:r w:rsidR="00340993" w:rsidRPr="0036299D">
        <w:rPr>
          <w:rStyle w:val="lname"/>
          <w:rFonts w:cs="Calibri"/>
          <w:spacing w:val="0"/>
          <w:szCs w:val="20"/>
        </w:rPr>
        <w:t>R</w:t>
      </w:r>
      <w:r w:rsidR="00340993" w:rsidRPr="0036299D">
        <w:rPr>
          <w:rFonts w:cs="Calibri"/>
          <w:spacing w:val="0"/>
          <w:szCs w:val="20"/>
        </w:rPr>
        <w:t xml:space="preserve">, </w:t>
      </w:r>
      <w:r w:rsidR="00340993" w:rsidRPr="0036299D">
        <w:rPr>
          <w:rStyle w:val="fname"/>
          <w:rFonts w:cs="Calibri"/>
          <w:spacing w:val="0"/>
          <w:szCs w:val="20"/>
        </w:rPr>
        <w:t>García-</w:t>
      </w:r>
      <w:proofErr w:type="spellStart"/>
      <w:r w:rsidR="00340993" w:rsidRPr="0036299D">
        <w:rPr>
          <w:rStyle w:val="fname"/>
          <w:rFonts w:cs="Calibri"/>
          <w:spacing w:val="0"/>
          <w:szCs w:val="20"/>
        </w:rPr>
        <w:t>Esquinas</w:t>
      </w:r>
      <w:proofErr w:type="spellEnd"/>
      <w:r w:rsidR="00340993" w:rsidRPr="0036299D">
        <w:rPr>
          <w:rFonts w:cs="Calibri"/>
          <w:spacing w:val="0"/>
          <w:szCs w:val="20"/>
        </w:rPr>
        <w:t xml:space="preserve"> </w:t>
      </w:r>
      <w:r w:rsidR="00340993" w:rsidRPr="0036299D">
        <w:rPr>
          <w:rStyle w:val="lname"/>
          <w:rFonts w:cs="Calibri"/>
          <w:spacing w:val="0"/>
          <w:szCs w:val="20"/>
        </w:rPr>
        <w:t>E</w:t>
      </w:r>
      <w:r w:rsidR="00340993" w:rsidRPr="0036299D">
        <w:rPr>
          <w:rFonts w:cs="Calibri"/>
          <w:spacing w:val="0"/>
          <w:szCs w:val="20"/>
        </w:rPr>
        <w:t xml:space="preserve">, </w:t>
      </w:r>
      <w:r w:rsidR="00340993" w:rsidRPr="0036299D">
        <w:rPr>
          <w:rStyle w:val="fname"/>
          <w:rFonts w:cs="Calibri"/>
          <w:spacing w:val="0"/>
          <w:szCs w:val="20"/>
        </w:rPr>
        <w:t>Pérez-Gómez</w:t>
      </w:r>
      <w:r w:rsidR="00340993" w:rsidRPr="0036299D">
        <w:rPr>
          <w:rFonts w:cs="Calibri"/>
          <w:spacing w:val="0"/>
          <w:szCs w:val="20"/>
        </w:rPr>
        <w:t xml:space="preserve"> </w:t>
      </w:r>
      <w:r w:rsidR="00340993" w:rsidRPr="0036299D">
        <w:rPr>
          <w:rStyle w:val="lname"/>
          <w:rFonts w:cs="Calibri"/>
          <w:spacing w:val="0"/>
          <w:szCs w:val="20"/>
        </w:rPr>
        <w:t>B</w:t>
      </w:r>
      <w:r w:rsidR="00340993" w:rsidRPr="0036299D">
        <w:rPr>
          <w:rFonts w:cs="Calibri"/>
          <w:spacing w:val="0"/>
          <w:szCs w:val="20"/>
        </w:rPr>
        <w:t xml:space="preserve">, </w:t>
      </w:r>
      <w:r w:rsidR="00340993" w:rsidRPr="0036299D">
        <w:rPr>
          <w:rStyle w:val="fname"/>
          <w:rFonts w:cs="Calibri"/>
          <w:spacing w:val="0"/>
          <w:szCs w:val="20"/>
        </w:rPr>
        <w:t>Castaño-</w:t>
      </w:r>
      <w:proofErr w:type="spellStart"/>
      <w:r w:rsidR="00340993" w:rsidRPr="0036299D">
        <w:rPr>
          <w:rStyle w:val="fname"/>
          <w:rFonts w:cs="Calibri"/>
          <w:spacing w:val="0"/>
          <w:szCs w:val="20"/>
        </w:rPr>
        <w:t>Vinyals</w:t>
      </w:r>
      <w:proofErr w:type="spellEnd"/>
      <w:r w:rsidR="00340993" w:rsidRPr="0036299D">
        <w:rPr>
          <w:rFonts w:cs="Calibri"/>
          <w:spacing w:val="0"/>
          <w:szCs w:val="20"/>
        </w:rPr>
        <w:t xml:space="preserve"> </w:t>
      </w:r>
      <w:r w:rsidR="00340993" w:rsidRPr="0036299D">
        <w:rPr>
          <w:rStyle w:val="lname"/>
          <w:rFonts w:cs="Calibri"/>
          <w:spacing w:val="0"/>
          <w:szCs w:val="20"/>
        </w:rPr>
        <w:t>G</w:t>
      </w:r>
      <w:r w:rsidR="00340993" w:rsidRPr="0036299D">
        <w:rPr>
          <w:rFonts w:cs="Calibri"/>
          <w:spacing w:val="0"/>
          <w:szCs w:val="20"/>
        </w:rPr>
        <w:t xml:space="preserve">, </w:t>
      </w:r>
      <w:r w:rsidR="00340993" w:rsidRPr="0036299D">
        <w:rPr>
          <w:rStyle w:val="fname"/>
          <w:rFonts w:cs="Calibri"/>
          <w:spacing w:val="0"/>
          <w:szCs w:val="20"/>
        </w:rPr>
        <w:t>Llorca</w:t>
      </w:r>
      <w:r w:rsidR="00340993" w:rsidRPr="0036299D">
        <w:rPr>
          <w:rFonts w:cs="Calibri"/>
          <w:spacing w:val="0"/>
          <w:szCs w:val="20"/>
        </w:rPr>
        <w:t xml:space="preserve"> </w:t>
      </w:r>
      <w:r w:rsidR="00340993" w:rsidRPr="0036299D">
        <w:rPr>
          <w:rStyle w:val="lname"/>
          <w:rFonts w:cs="Calibri"/>
          <w:spacing w:val="0"/>
          <w:szCs w:val="20"/>
        </w:rPr>
        <w:t>J</w:t>
      </w:r>
      <w:r w:rsidR="00340993" w:rsidRPr="0036299D">
        <w:rPr>
          <w:rFonts w:cs="Calibri"/>
          <w:spacing w:val="0"/>
          <w:szCs w:val="20"/>
        </w:rPr>
        <w:t xml:space="preserve">, </w:t>
      </w:r>
      <w:r w:rsidR="00340993" w:rsidRPr="0036299D">
        <w:rPr>
          <w:rStyle w:val="fname"/>
          <w:rFonts w:cs="Calibri"/>
          <w:spacing w:val="0"/>
          <w:szCs w:val="20"/>
        </w:rPr>
        <w:t>de Larrea-Baz</w:t>
      </w:r>
      <w:r w:rsidR="00340993" w:rsidRPr="0036299D">
        <w:rPr>
          <w:rFonts w:cs="Calibri"/>
          <w:spacing w:val="0"/>
          <w:szCs w:val="20"/>
        </w:rPr>
        <w:t xml:space="preserve"> </w:t>
      </w:r>
      <w:r w:rsidR="00340993" w:rsidRPr="0036299D">
        <w:rPr>
          <w:rStyle w:val="lname"/>
          <w:rFonts w:cs="Calibri"/>
          <w:spacing w:val="0"/>
          <w:szCs w:val="20"/>
        </w:rPr>
        <w:t>NF</w:t>
      </w:r>
      <w:r w:rsidR="00340993" w:rsidRPr="0036299D">
        <w:rPr>
          <w:rFonts w:cs="Calibri"/>
          <w:spacing w:val="0"/>
          <w:szCs w:val="20"/>
        </w:rPr>
        <w:t xml:space="preserve">, </w:t>
      </w:r>
      <w:r w:rsidR="00340993" w:rsidRPr="0036299D">
        <w:rPr>
          <w:rStyle w:val="fname"/>
          <w:rFonts w:cs="Calibri"/>
          <w:spacing w:val="0"/>
          <w:szCs w:val="20"/>
        </w:rPr>
        <w:t>Olmedo-Requena</w:t>
      </w:r>
      <w:r w:rsidR="00340993" w:rsidRPr="0036299D">
        <w:rPr>
          <w:rFonts w:cs="Calibri"/>
          <w:spacing w:val="0"/>
          <w:szCs w:val="20"/>
        </w:rPr>
        <w:t xml:space="preserve"> </w:t>
      </w:r>
      <w:r w:rsidR="00340993" w:rsidRPr="0036299D">
        <w:rPr>
          <w:rStyle w:val="lname"/>
          <w:rFonts w:cs="Calibri"/>
          <w:spacing w:val="0"/>
          <w:szCs w:val="20"/>
        </w:rPr>
        <w:t>R</w:t>
      </w:r>
      <w:r w:rsidR="00340993" w:rsidRPr="0036299D">
        <w:rPr>
          <w:rFonts w:cs="Calibri"/>
          <w:spacing w:val="0"/>
          <w:szCs w:val="20"/>
        </w:rPr>
        <w:t xml:space="preserve">, </w:t>
      </w:r>
      <w:proofErr w:type="spellStart"/>
      <w:r w:rsidR="00340993" w:rsidRPr="0036299D">
        <w:rPr>
          <w:rStyle w:val="fname"/>
          <w:rFonts w:cs="Calibri"/>
          <w:spacing w:val="0"/>
          <w:szCs w:val="20"/>
        </w:rPr>
        <w:t>Vanaclocha-Espi</w:t>
      </w:r>
      <w:proofErr w:type="spellEnd"/>
      <w:r w:rsidR="00340993" w:rsidRPr="0036299D">
        <w:rPr>
          <w:rFonts w:cs="Calibri"/>
          <w:spacing w:val="0"/>
          <w:szCs w:val="20"/>
        </w:rPr>
        <w:t xml:space="preserve"> </w:t>
      </w:r>
      <w:r w:rsidR="00340993" w:rsidRPr="0036299D">
        <w:rPr>
          <w:rStyle w:val="lname"/>
          <w:rFonts w:cs="Calibri"/>
          <w:spacing w:val="0"/>
          <w:szCs w:val="20"/>
        </w:rPr>
        <w:t>M</w:t>
      </w:r>
      <w:r w:rsidR="00340993" w:rsidRPr="0036299D">
        <w:rPr>
          <w:rFonts w:cs="Calibri"/>
          <w:spacing w:val="0"/>
          <w:szCs w:val="20"/>
        </w:rPr>
        <w:t xml:space="preserve">, </w:t>
      </w:r>
      <w:r w:rsidR="00340993" w:rsidRPr="0036299D">
        <w:rPr>
          <w:rStyle w:val="fname"/>
          <w:rFonts w:cs="Calibri"/>
          <w:spacing w:val="0"/>
          <w:szCs w:val="20"/>
        </w:rPr>
        <w:t>Alguacil</w:t>
      </w:r>
      <w:r w:rsidR="00340993" w:rsidRPr="0036299D">
        <w:rPr>
          <w:rFonts w:cs="Calibri"/>
          <w:spacing w:val="0"/>
          <w:szCs w:val="20"/>
        </w:rPr>
        <w:t xml:space="preserve"> </w:t>
      </w:r>
      <w:r w:rsidR="00340993" w:rsidRPr="0036299D">
        <w:rPr>
          <w:rStyle w:val="lname"/>
          <w:rFonts w:cs="Calibri"/>
          <w:spacing w:val="0"/>
          <w:szCs w:val="20"/>
        </w:rPr>
        <w:t>J</w:t>
      </w:r>
      <w:r w:rsidR="00340993" w:rsidRPr="0036299D">
        <w:rPr>
          <w:rFonts w:cs="Calibri"/>
          <w:spacing w:val="0"/>
          <w:szCs w:val="20"/>
        </w:rPr>
        <w:t xml:space="preserve">, </w:t>
      </w:r>
      <w:r w:rsidR="00340993" w:rsidRPr="0036299D">
        <w:rPr>
          <w:rStyle w:val="fname"/>
          <w:rFonts w:cs="Calibri"/>
          <w:spacing w:val="0"/>
          <w:szCs w:val="20"/>
        </w:rPr>
        <w:t>Fernández-</w:t>
      </w:r>
      <w:proofErr w:type="spellStart"/>
      <w:r w:rsidR="00340993" w:rsidRPr="0036299D">
        <w:rPr>
          <w:rStyle w:val="fname"/>
          <w:rFonts w:cs="Calibri"/>
          <w:spacing w:val="0"/>
          <w:szCs w:val="20"/>
        </w:rPr>
        <w:t>Tardón</w:t>
      </w:r>
      <w:proofErr w:type="spellEnd"/>
      <w:r w:rsidR="00340993" w:rsidRPr="0036299D">
        <w:rPr>
          <w:rFonts w:cs="Calibri"/>
          <w:spacing w:val="0"/>
          <w:szCs w:val="20"/>
        </w:rPr>
        <w:t xml:space="preserve"> </w:t>
      </w:r>
      <w:r w:rsidR="00340993" w:rsidRPr="0036299D">
        <w:rPr>
          <w:rStyle w:val="lname"/>
          <w:rFonts w:cs="Calibri"/>
          <w:spacing w:val="0"/>
          <w:szCs w:val="20"/>
        </w:rPr>
        <w:t>G</w:t>
      </w:r>
      <w:r w:rsidR="00340993" w:rsidRPr="0036299D">
        <w:rPr>
          <w:rFonts w:cs="Calibri"/>
          <w:spacing w:val="0"/>
          <w:szCs w:val="20"/>
        </w:rPr>
        <w:t xml:space="preserve">, </w:t>
      </w:r>
      <w:r w:rsidR="00340993" w:rsidRPr="0036299D">
        <w:rPr>
          <w:rStyle w:val="fname"/>
          <w:rFonts w:cs="Calibri"/>
          <w:spacing w:val="0"/>
          <w:szCs w:val="20"/>
        </w:rPr>
        <w:t>Fernández-Navarro</w:t>
      </w:r>
      <w:r w:rsidR="00340993" w:rsidRPr="0036299D">
        <w:rPr>
          <w:rFonts w:cs="Calibri"/>
          <w:spacing w:val="0"/>
          <w:szCs w:val="20"/>
        </w:rPr>
        <w:t xml:space="preserve"> </w:t>
      </w:r>
      <w:r w:rsidR="00340993" w:rsidRPr="0036299D">
        <w:rPr>
          <w:rStyle w:val="lname"/>
          <w:rFonts w:cs="Calibri"/>
          <w:spacing w:val="0"/>
          <w:szCs w:val="20"/>
        </w:rPr>
        <w:t>P</w:t>
      </w:r>
      <w:r w:rsidR="00340993" w:rsidRPr="0036299D">
        <w:rPr>
          <w:rFonts w:cs="Calibri"/>
          <w:spacing w:val="0"/>
          <w:szCs w:val="20"/>
        </w:rPr>
        <w:t xml:space="preserve">, </w:t>
      </w:r>
      <w:r w:rsidR="00340993" w:rsidRPr="0036299D">
        <w:rPr>
          <w:rStyle w:val="fname"/>
          <w:rFonts w:cs="Calibri"/>
          <w:spacing w:val="0"/>
          <w:szCs w:val="20"/>
        </w:rPr>
        <w:t>Cecchini</w:t>
      </w:r>
      <w:r w:rsidR="00340993" w:rsidRPr="0036299D">
        <w:rPr>
          <w:rFonts w:cs="Calibri"/>
          <w:spacing w:val="0"/>
          <w:szCs w:val="20"/>
        </w:rPr>
        <w:t xml:space="preserve"> </w:t>
      </w:r>
      <w:r w:rsidR="00340993" w:rsidRPr="0036299D">
        <w:rPr>
          <w:rStyle w:val="lname"/>
          <w:rFonts w:cs="Calibri"/>
          <w:spacing w:val="0"/>
          <w:szCs w:val="20"/>
        </w:rPr>
        <w:t>L</w:t>
      </w:r>
      <w:r w:rsidR="00340993" w:rsidRPr="0036299D">
        <w:rPr>
          <w:rFonts w:cs="Calibri"/>
          <w:spacing w:val="0"/>
          <w:szCs w:val="20"/>
        </w:rPr>
        <w:t xml:space="preserve">, </w:t>
      </w:r>
      <w:r w:rsidR="00340993" w:rsidRPr="0036299D">
        <w:rPr>
          <w:rStyle w:val="fname"/>
          <w:rFonts w:cs="Calibri"/>
          <w:spacing w:val="0"/>
          <w:szCs w:val="20"/>
        </w:rPr>
        <w:t>Lope</w:t>
      </w:r>
      <w:r w:rsidR="00340993" w:rsidRPr="0036299D">
        <w:rPr>
          <w:rFonts w:cs="Calibri"/>
          <w:spacing w:val="0"/>
          <w:szCs w:val="20"/>
        </w:rPr>
        <w:t xml:space="preserve"> </w:t>
      </w:r>
      <w:r w:rsidR="00340993" w:rsidRPr="0036299D">
        <w:rPr>
          <w:rStyle w:val="lname"/>
          <w:rFonts w:cs="Calibri"/>
          <w:spacing w:val="0"/>
          <w:szCs w:val="20"/>
        </w:rPr>
        <w:t>V</w:t>
      </w:r>
      <w:r w:rsidR="00340993" w:rsidRPr="0036299D">
        <w:rPr>
          <w:rFonts w:cs="Calibri"/>
          <w:spacing w:val="0"/>
          <w:szCs w:val="20"/>
        </w:rPr>
        <w:t xml:space="preserve">, </w:t>
      </w:r>
      <w:r w:rsidR="00340993" w:rsidRPr="0036299D">
        <w:rPr>
          <w:rStyle w:val="etal"/>
          <w:rFonts w:cs="Calibri"/>
          <w:spacing w:val="0"/>
          <w:szCs w:val="20"/>
        </w:rPr>
        <w:t>et al</w:t>
      </w:r>
      <w:r w:rsidR="00340993" w:rsidRPr="0036299D">
        <w:rPr>
          <w:rFonts w:cs="Calibri"/>
          <w:spacing w:val="0"/>
          <w:szCs w:val="20"/>
        </w:rPr>
        <w:t>.</w:t>
      </w:r>
      <w:r w:rsidR="00340993" w:rsidRPr="0036299D">
        <w:rPr>
          <w:rStyle w:val="atitle"/>
          <w:rFonts w:cs="Calibri"/>
          <w:spacing w:val="0"/>
          <w:szCs w:val="20"/>
        </w:rPr>
        <w:t xml:space="preserve"> Prostate cancer genetic propensity risk score may modify the association between this </w:t>
      </w:r>
      <w:proofErr w:type="spellStart"/>
      <w:r w:rsidR="00340993" w:rsidRPr="0036299D">
        <w:rPr>
          <w:rStyle w:val="atitle"/>
          <w:rFonts w:cs="Calibri"/>
          <w:spacing w:val="0"/>
          <w:szCs w:val="20"/>
        </w:rPr>
        <w:t>tumour</w:t>
      </w:r>
      <w:proofErr w:type="spellEnd"/>
      <w:r w:rsidR="00340993" w:rsidRPr="0036299D">
        <w:rPr>
          <w:rStyle w:val="atitle"/>
          <w:rFonts w:cs="Calibri"/>
          <w:spacing w:val="0"/>
          <w:szCs w:val="20"/>
        </w:rPr>
        <w:t xml:space="preserve"> and type 2 diabetes mellitus (MCC-Spain study).</w:t>
      </w:r>
      <w:r w:rsidR="00340993" w:rsidRPr="0036299D">
        <w:rPr>
          <w:rStyle w:val="jtitle"/>
          <w:rFonts w:cs="Calibri"/>
          <w:spacing w:val="0"/>
          <w:szCs w:val="20"/>
        </w:rPr>
        <w:t xml:space="preserve"> Prostate Cancer Prostatic Dis.</w:t>
      </w:r>
      <w:r w:rsidR="00340993" w:rsidRPr="0036299D">
        <w:rPr>
          <w:rFonts w:cs="Calibri"/>
          <w:spacing w:val="0"/>
          <w:szCs w:val="20"/>
        </w:rPr>
        <w:t xml:space="preserve"> </w:t>
      </w:r>
      <w:r w:rsidR="00340993" w:rsidRPr="0036299D">
        <w:rPr>
          <w:rStyle w:val="year"/>
          <w:rFonts w:cs="Calibri"/>
          <w:spacing w:val="0"/>
          <w:szCs w:val="20"/>
        </w:rPr>
        <w:t>2022</w:t>
      </w:r>
      <w:r w:rsidR="00340993" w:rsidRPr="0036299D">
        <w:rPr>
          <w:rFonts w:cs="Calibri"/>
          <w:spacing w:val="0"/>
          <w:szCs w:val="20"/>
        </w:rPr>
        <w:t xml:space="preserve">; </w:t>
      </w:r>
      <w:r w:rsidR="0036299D">
        <w:rPr>
          <w:rFonts w:cs="Calibri"/>
          <w:spacing w:val="0"/>
          <w:szCs w:val="20"/>
        </w:rPr>
        <w:br/>
      </w:r>
      <w:r w:rsidR="00340993" w:rsidRPr="0036299D">
        <w:rPr>
          <w:rStyle w:val="vol"/>
          <w:rFonts w:cs="Calibri"/>
          <w:spacing w:val="0"/>
          <w:szCs w:val="20"/>
        </w:rPr>
        <w:t>25</w:t>
      </w:r>
      <w:r w:rsidR="00340993" w:rsidRPr="0036299D">
        <w:rPr>
          <w:rFonts w:cs="Calibri"/>
          <w:spacing w:val="0"/>
          <w:szCs w:val="20"/>
        </w:rPr>
        <w:t>:</w:t>
      </w:r>
      <w:r w:rsidR="00340993" w:rsidRPr="0036299D">
        <w:rPr>
          <w:rStyle w:val="page"/>
          <w:rFonts w:cs="Calibri"/>
          <w:spacing w:val="0"/>
          <w:szCs w:val="20"/>
        </w:rPr>
        <w:t>694–9</w:t>
      </w:r>
      <w:r w:rsidR="00340993" w:rsidRPr="0036299D">
        <w:rPr>
          <w:rFonts w:cs="Calibri"/>
          <w:spacing w:val="0"/>
          <w:szCs w:val="20"/>
        </w:rPr>
        <w:t>.</w:t>
      </w:r>
    </w:p>
    <w:p w14:paraId="78D39C8E" w14:textId="77777777" w:rsidR="00340993" w:rsidRPr="002B4FC5" w:rsidRDefault="00340993" w:rsidP="0036299D">
      <w:pPr>
        <w:pStyle w:val="Ref"/>
        <w:spacing w:after="120"/>
        <w:rPr>
          <w:rFonts w:cs="Calibri"/>
          <w:szCs w:val="20"/>
        </w:rPr>
      </w:pPr>
      <w:r w:rsidRPr="002B4FC5">
        <w:rPr>
          <w:rFonts w:cs="Calibri"/>
          <w:szCs w:val="20"/>
        </w:rPr>
        <w:tab/>
      </w:r>
      <w:hyperlink r:id="rId67">
        <w:r w:rsidRPr="002B4FC5">
          <w:rPr>
            <w:rFonts w:cs="Calibri"/>
            <w:color w:val="0000FF"/>
            <w:szCs w:val="20"/>
            <w:u w:val="single"/>
          </w:rPr>
          <w:t>https://doi.org/10.1038/s41391-021-00446-w</w:t>
        </w:r>
      </w:hyperlink>
      <w:r w:rsidRPr="002B4FC5">
        <w:rPr>
          <w:rFonts w:cs="Calibri"/>
          <w:szCs w:val="20"/>
        </w:rPr>
        <w:t xml:space="preserve"> PMID:</w:t>
      </w:r>
      <w:hyperlink r:id="rId68">
        <w:r w:rsidRPr="002B4FC5">
          <w:rPr>
            <w:rFonts w:cs="Calibri"/>
            <w:color w:val="0000FF"/>
            <w:szCs w:val="20"/>
            <w:u w:val="single"/>
          </w:rPr>
          <w:t>34601492</w:t>
        </w:r>
      </w:hyperlink>
    </w:p>
    <w:p w14:paraId="6929D97C" w14:textId="5D1384D1"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Hsieh</w:t>
      </w:r>
      <w:r w:rsidRPr="002B4FC5">
        <w:rPr>
          <w:rFonts w:cs="Calibri"/>
          <w:szCs w:val="20"/>
        </w:rPr>
        <w:t xml:space="preserve"> </w:t>
      </w:r>
      <w:r w:rsidRPr="002B4FC5">
        <w:rPr>
          <w:rStyle w:val="lname"/>
          <w:rFonts w:cs="Calibri"/>
          <w:szCs w:val="20"/>
        </w:rPr>
        <w:t>CC</w:t>
      </w:r>
      <w:r w:rsidRPr="002B4FC5">
        <w:rPr>
          <w:rFonts w:cs="Calibri"/>
          <w:szCs w:val="20"/>
        </w:rPr>
        <w:t xml:space="preserve">, </w:t>
      </w:r>
      <w:r w:rsidRPr="002B4FC5">
        <w:rPr>
          <w:rStyle w:val="fname"/>
          <w:rFonts w:cs="Calibri"/>
          <w:szCs w:val="20"/>
        </w:rPr>
        <w:t>Thanos</w:t>
      </w:r>
      <w:r w:rsidRPr="002B4FC5">
        <w:rPr>
          <w:rFonts w:cs="Calibri"/>
          <w:szCs w:val="20"/>
        </w:rPr>
        <w:t xml:space="preserve"> </w:t>
      </w:r>
      <w:r w:rsidRPr="002B4FC5">
        <w:rPr>
          <w:rStyle w:val="lname"/>
          <w:rFonts w:cs="Calibri"/>
          <w:szCs w:val="20"/>
        </w:rPr>
        <w:t>A</w:t>
      </w:r>
      <w:r w:rsidRPr="002B4FC5">
        <w:rPr>
          <w:rFonts w:cs="Calibri"/>
          <w:szCs w:val="20"/>
        </w:rPr>
        <w:t xml:space="preserve">, </w:t>
      </w:r>
      <w:r w:rsidRPr="002B4FC5">
        <w:rPr>
          <w:rStyle w:val="fname"/>
          <w:rFonts w:cs="Calibri"/>
          <w:szCs w:val="20"/>
        </w:rPr>
        <w:t>Mitropoulos</w:t>
      </w:r>
      <w:r w:rsidRPr="002B4FC5">
        <w:rPr>
          <w:rFonts w:cs="Calibri"/>
          <w:szCs w:val="20"/>
        </w:rPr>
        <w:t xml:space="preserve"> </w:t>
      </w:r>
      <w:r w:rsidRPr="002B4FC5">
        <w:rPr>
          <w:rStyle w:val="lname"/>
          <w:rFonts w:cs="Calibri"/>
          <w:szCs w:val="20"/>
        </w:rPr>
        <w:t>D</w:t>
      </w:r>
      <w:r w:rsidRPr="002B4FC5">
        <w:rPr>
          <w:rFonts w:cs="Calibri"/>
          <w:szCs w:val="20"/>
        </w:rPr>
        <w:t xml:space="preserve">, </w:t>
      </w:r>
      <w:proofErr w:type="spellStart"/>
      <w:r w:rsidRPr="002B4FC5">
        <w:rPr>
          <w:rStyle w:val="fname"/>
          <w:rFonts w:cs="Calibri"/>
          <w:szCs w:val="20"/>
        </w:rPr>
        <w:t>Deliveliotis</w:t>
      </w:r>
      <w:proofErr w:type="spellEnd"/>
      <w:r w:rsidRPr="002B4FC5">
        <w:rPr>
          <w:rFonts w:cs="Calibri"/>
          <w:szCs w:val="20"/>
        </w:rPr>
        <w:t xml:space="preserve"> </w:t>
      </w:r>
      <w:r w:rsidRPr="002B4FC5">
        <w:rPr>
          <w:rStyle w:val="lname"/>
          <w:rFonts w:cs="Calibri"/>
          <w:szCs w:val="20"/>
        </w:rPr>
        <w:t>C</w:t>
      </w:r>
      <w:r w:rsidRPr="002B4FC5">
        <w:rPr>
          <w:rFonts w:cs="Calibri"/>
          <w:szCs w:val="20"/>
        </w:rPr>
        <w:t xml:space="preserve">, </w:t>
      </w:r>
      <w:proofErr w:type="spellStart"/>
      <w:r w:rsidRPr="002B4FC5">
        <w:rPr>
          <w:rStyle w:val="fname"/>
          <w:rFonts w:cs="Calibri"/>
          <w:szCs w:val="20"/>
        </w:rPr>
        <w:t>Mantzoros</w:t>
      </w:r>
      <w:proofErr w:type="spellEnd"/>
      <w:r w:rsidRPr="002B4FC5">
        <w:rPr>
          <w:rFonts w:cs="Calibri"/>
          <w:szCs w:val="20"/>
        </w:rPr>
        <w:t xml:space="preserve"> </w:t>
      </w:r>
      <w:r w:rsidRPr="002B4FC5">
        <w:rPr>
          <w:rStyle w:val="lname"/>
          <w:rFonts w:cs="Calibri"/>
          <w:szCs w:val="20"/>
        </w:rPr>
        <w:t>CS</w:t>
      </w:r>
      <w:r w:rsidRPr="002B4FC5">
        <w:rPr>
          <w:rFonts w:cs="Calibri"/>
          <w:szCs w:val="20"/>
        </w:rPr>
        <w:t xml:space="preserve">, </w:t>
      </w:r>
      <w:proofErr w:type="spellStart"/>
      <w:r w:rsidRPr="002B4FC5">
        <w:rPr>
          <w:rStyle w:val="fname"/>
          <w:rFonts w:cs="Calibri"/>
          <w:szCs w:val="20"/>
        </w:rPr>
        <w:t>Trichopoulos</w:t>
      </w:r>
      <w:proofErr w:type="spellEnd"/>
      <w:r w:rsidRPr="002B4FC5">
        <w:rPr>
          <w:rFonts w:cs="Calibri"/>
          <w:szCs w:val="20"/>
        </w:rPr>
        <w:t xml:space="preserve"> </w:t>
      </w:r>
      <w:r w:rsidRPr="002B4FC5">
        <w:rPr>
          <w:rStyle w:val="lname"/>
          <w:rFonts w:cs="Calibri"/>
          <w:szCs w:val="20"/>
        </w:rPr>
        <w:t>D</w:t>
      </w:r>
      <w:r w:rsidRPr="002B4FC5">
        <w:rPr>
          <w:rFonts w:cs="Calibri"/>
          <w:szCs w:val="20"/>
        </w:rPr>
        <w:t>.</w:t>
      </w:r>
      <w:r w:rsidRPr="002B4FC5">
        <w:rPr>
          <w:rStyle w:val="atitle"/>
          <w:rFonts w:cs="Calibri"/>
          <w:szCs w:val="20"/>
        </w:rPr>
        <w:t xml:space="preserve"> Risk factors for prostate cancer: a case-control study in Greece.</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1999</w:t>
      </w:r>
      <w:r w:rsidRPr="002B4FC5">
        <w:rPr>
          <w:rFonts w:cs="Calibri"/>
          <w:szCs w:val="20"/>
        </w:rPr>
        <w:t xml:space="preserve">; </w:t>
      </w:r>
      <w:r w:rsidRPr="002B4FC5">
        <w:rPr>
          <w:rStyle w:val="vol"/>
          <w:rFonts w:cs="Calibri"/>
          <w:szCs w:val="20"/>
        </w:rPr>
        <w:t>80</w:t>
      </w:r>
      <w:r w:rsidRPr="002B4FC5">
        <w:rPr>
          <w:rFonts w:cs="Calibri"/>
          <w:szCs w:val="20"/>
        </w:rPr>
        <w:t>:</w:t>
      </w:r>
      <w:r w:rsidRPr="002B4FC5">
        <w:rPr>
          <w:rStyle w:val="page"/>
          <w:rFonts w:cs="Calibri"/>
          <w:szCs w:val="20"/>
        </w:rPr>
        <w:t>699–703</w:t>
      </w:r>
      <w:r w:rsidRPr="002B4FC5">
        <w:rPr>
          <w:rFonts w:cs="Calibri"/>
          <w:szCs w:val="20"/>
        </w:rPr>
        <w:t>.</w:t>
      </w:r>
    </w:p>
    <w:p w14:paraId="05896B74" w14:textId="77777777" w:rsidR="00340993" w:rsidRPr="002B4FC5" w:rsidRDefault="00340993" w:rsidP="0036299D">
      <w:pPr>
        <w:pStyle w:val="Ref"/>
        <w:spacing w:after="120"/>
        <w:rPr>
          <w:rFonts w:cs="Calibri"/>
          <w:szCs w:val="20"/>
        </w:rPr>
      </w:pPr>
      <w:r w:rsidRPr="002B4FC5">
        <w:rPr>
          <w:rFonts w:cs="Calibri"/>
          <w:szCs w:val="20"/>
        </w:rPr>
        <w:tab/>
      </w:r>
      <w:hyperlink r:id="rId69">
        <w:r w:rsidRPr="002B4FC5">
          <w:rPr>
            <w:rFonts w:cs="Calibri"/>
            <w:color w:val="0000FF"/>
            <w:szCs w:val="20"/>
            <w:u w:val="single"/>
          </w:rPr>
          <w:t>https://doi.org/10.1002/(sici)1097-0215(19990301)80:5&lt;699::aid-ijc12&gt;3.0.co;2-7</w:t>
        </w:r>
      </w:hyperlink>
      <w:r w:rsidRPr="002B4FC5">
        <w:rPr>
          <w:rFonts w:cs="Calibri"/>
          <w:szCs w:val="20"/>
        </w:rPr>
        <w:t xml:space="preserve"> PMID:</w:t>
      </w:r>
      <w:hyperlink r:id="rId70">
        <w:r w:rsidRPr="002B4FC5">
          <w:rPr>
            <w:rFonts w:cs="Calibri"/>
            <w:color w:val="0000FF"/>
            <w:szCs w:val="20"/>
            <w:u w:val="single"/>
          </w:rPr>
          <w:t>10048970</w:t>
        </w:r>
      </w:hyperlink>
    </w:p>
    <w:p w14:paraId="03EBE8DB" w14:textId="02C2E3D8" w:rsidR="00340993" w:rsidRPr="002B4FC5" w:rsidRDefault="00340993" w:rsidP="00340993">
      <w:pPr>
        <w:pStyle w:val="Ref"/>
        <w:spacing w:after="0"/>
        <w:rPr>
          <w:rFonts w:cs="Calibri"/>
          <w:szCs w:val="20"/>
        </w:rPr>
      </w:pPr>
      <w:r w:rsidRPr="002B4FC5">
        <w:rPr>
          <w:rFonts w:cs="Calibri"/>
          <w:szCs w:val="20"/>
        </w:rPr>
        <w:lastRenderedPageBreak/>
        <w:t>7</w:t>
      </w:r>
      <w:r w:rsidR="006641AF" w:rsidRPr="002B4FC5">
        <w:rPr>
          <w:rFonts w:cs="Calibri"/>
          <w:szCs w:val="20"/>
        </w:rPr>
        <w:t>1</w:t>
      </w:r>
      <w:r w:rsidRPr="002B4FC5">
        <w:rPr>
          <w:rFonts w:cs="Calibri"/>
          <w:szCs w:val="20"/>
        </w:rPr>
        <w:t>.</w:t>
      </w:r>
      <w:r w:rsidRPr="002B4FC5">
        <w:rPr>
          <w:rFonts w:cs="Calibri"/>
          <w:szCs w:val="20"/>
        </w:rPr>
        <w:tab/>
      </w:r>
      <w:r w:rsidRPr="002B4FC5">
        <w:rPr>
          <w:rStyle w:val="fname"/>
          <w:rFonts w:cs="Calibri"/>
          <w:szCs w:val="20"/>
        </w:rPr>
        <w:t>Malik</w:t>
      </w:r>
      <w:r w:rsidRPr="002B4FC5">
        <w:rPr>
          <w:rFonts w:cs="Calibri"/>
          <w:szCs w:val="20"/>
        </w:rPr>
        <w:t xml:space="preserve"> </w:t>
      </w:r>
      <w:r w:rsidRPr="002B4FC5">
        <w:rPr>
          <w:rStyle w:val="lname"/>
          <w:rFonts w:cs="Calibri"/>
          <w:szCs w:val="20"/>
        </w:rPr>
        <w:t>SS</w:t>
      </w:r>
      <w:r w:rsidRPr="002B4FC5">
        <w:rPr>
          <w:rFonts w:cs="Calibri"/>
          <w:szCs w:val="20"/>
        </w:rPr>
        <w:t xml:space="preserve">, </w:t>
      </w:r>
      <w:r w:rsidRPr="002B4FC5">
        <w:rPr>
          <w:rStyle w:val="fname"/>
          <w:rFonts w:cs="Calibri"/>
          <w:szCs w:val="20"/>
        </w:rPr>
        <w:t>Batool</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Masood</w:t>
      </w:r>
      <w:r w:rsidRPr="002B4FC5">
        <w:rPr>
          <w:rFonts w:cs="Calibri"/>
          <w:szCs w:val="20"/>
        </w:rPr>
        <w:t xml:space="preserve"> </w:t>
      </w:r>
      <w:r w:rsidRPr="002B4FC5">
        <w:rPr>
          <w:rStyle w:val="lname"/>
          <w:rFonts w:cs="Calibri"/>
          <w:szCs w:val="20"/>
        </w:rPr>
        <w:t>N</w:t>
      </w:r>
      <w:r w:rsidRPr="002B4FC5">
        <w:rPr>
          <w:rFonts w:cs="Calibri"/>
          <w:szCs w:val="20"/>
        </w:rPr>
        <w:t xml:space="preserve">, </w:t>
      </w:r>
      <w:r w:rsidRPr="002B4FC5">
        <w:rPr>
          <w:rStyle w:val="fname"/>
          <w:rFonts w:cs="Calibri"/>
          <w:szCs w:val="20"/>
        </w:rPr>
        <w:t>Yasmin</w:t>
      </w:r>
      <w:r w:rsidRPr="002B4FC5">
        <w:rPr>
          <w:rFonts w:cs="Calibri"/>
          <w:szCs w:val="20"/>
        </w:rPr>
        <w:t xml:space="preserve"> </w:t>
      </w:r>
      <w:r w:rsidRPr="002B4FC5">
        <w:rPr>
          <w:rStyle w:val="lname"/>
          <w:rFonts w:cs="Calibri"/>
          <w:szCs w:val="20"/>
        </w:rPr>
        <w:t>A</w:t>
      </w:r>
      <w:r w:rsidRPr="002B4FC5">
        <w:rPr>
          <w:rFonts w:cs="Calibri"/>
          <w:szCs w:val="20"/>
        </w:rPr>
        <w:t>.</w:t>
      </w:r>
      <w:r w:rsidRPr="002B4FC5">
        <w:rPr>
          <w:rStyle w:val="atitle"/>
          <w:rFonts w:cs="Calibri"/>
          <w:szCs w:val="20"/>
        </w:rPr>
        <w:t xml:space="preserve"> Risk factors for prostate cancer: A multifactorial case-control study.</w:t>
      </w:r>
      <w:r w:rsidRPr="002B4FC5">
        <w:rPr>
          <w:rStyle w:val="jtitle"/>
          <w:rFonts w:cs="Calibri"/>
          <w:szCs w:val="20"/>
        </w:rPr>
        <w:t xml:space="preserve"> Curr </w:t>
      </w:r>
      <w:proofErr w:type="spellStart"/>
      <w:r w:rsidRPr="002B4FC5">
        <w:rPr>
          <w:rStyle w:val="jtitle"/>
          <w:rFonts w:cs="Calibri"/>
          <w:szCs w:val="20"/>
        </w:rPr>
        <w:t>Probl</w:t>
      </w:r>
      <w:proofErr w:type="spellEnd"/>
      <w:r w:rsidRPr="002B4FC5">
        <w:rPr>
          <w:rStyle w:val="jtitle"/>
          <w:rFonts w:cs="Calibri"/>
          <w:szCs w:val="20"/>
        </w:rPr>
        <w:t xml:space="preserve"> Cancer.</w:t>
      </w:r>
      <w:r w:rsidRPr="002B4FC5">
        <w:rPr>
          <w:rFonts w:cs="Calibri"/>
          <w:szCs w:val="20"/>
        </w:rPr>
        <w:t xml:space="preserve"> </w:t>
      </w:r>
      <w:r w:rsidRPr="002B4FC5">
        <w:rPr>
          <w:rStyle w:val="year"/>
          <w:rFonts w:cs="Calibri"/>
          <w:szCs w:val="20"/>
        </w:rPr>
        <w:t>2018; 42:337–43.</w:t>
      </w:r>
    </w:p>
    <w:p w14:paraId="0C50D761" w14:textId="77777777" w:rsidR="00340993" w:rsidRPr="002B4FC5" w:rsidRDefault="00340993" w:rsidP="0036299D">
      <w:pPr>
        <w:pStyle w:val="Ref"/>
        <w:spacing w:after="120"/>
        <w:rPr>
          <w:rFonts w:cs="Calibri"/>
          <w:szCs w:val="20"/>
        </w:rPr>
      </w:pPr>
      <w:r w:rsidRPr="002B4FC5">
        <w:rPr>
          <w:rFonts w:cs="Calibri"/>
          <w:szCs w:val="20"/>
        </w:rPr>
        <w:tab/>
      </w:r>
      <w:hyperlink r:id="rId71">
        <w:r w:rsidRPr="002B4FC5">
          <w:rPr>
            <w:rFonts w:cs="Calibri"/>
            <w:color w:val="0000FF"/>
            <w:szCs w:val="20"/>
            <w:u w:val="single"/>
          </w:rPr>
          <w:t>https://doi.org/10.1016/j.currproblcancer.2018.01.014</w:t>
        </w:r>
      </w:hyperlink>
      <w:r w:rsidRPr="002B4FC5">
        <w:rPr>
          <w:rFonts w:cs="Calibri"/>
          <w:szCs w:val="20"/>
        </w:rPr>
        <w:t xml:space="preserve"> PMID:</w:t>
      </w:r>
      <w:hyperlink r:id="rId72">
        <w:r w:rsidRPr="002B4FC5">
          <w:rPr>
            <w:rFonts w:cs="Calibri"/>
            <w:color w:val="0000FF"/>
            <w:szCs w:val="20"/>
            <w:u w:val="single"/>
          </w:rPr>
          <w:t>29433825</w:t>
        </w:r>
      </w:hyperlink>
    </w:p>
    <w:p w14:paraId="14635219" w14:textId="12C8D394" w:rsidR="00340993" w:rsidRPr="002B4FC5" w:rsidRDefault="00340993" w:rsidP="00340993">
      <w:pPr>
        <w:pStyle w:val="Ref"/>
        <w:spacing w:after="0"/>
        <w:rPr>
          <w:rFonts w:cs="Calibri"/>
          <w:spacing w:val="0"/>
          <w:szCs w:val="20"/>
        </w:rPr>
      </w:pPr>
      <w:r w:rsidRPr="002B4FC5">
        <w:rPr>
          <w:rFonts w:cs="Calibri"/>
          <w:spacing w:val="0"/>
          <w:szCs w:val="20"/>
          <w:lang w:val="it-IT"/>
        </w:rPr>
        <w:t>7</w:t>
      </w:r>
      <w:r w:rsidR="006641AF" w:rsidRPr="002B4FC5">
        <w:rPr>
          <w:rFonts w:cs="Calibri"/>
          <w:spacing w:val="0"/>
          <w:szCs w:val="20"/>
          <w:lang w:val="it-IT"/>
        </w:rPr>
        <w:t>2</w:t>
      </w:r>
      <w:r w:rsidRPr="002B4FC5">
        <w:rPr>
          <w:rFonts w:cs="Calibri"/>
          <w:spacing w:val="0"/>
          <w:szCs w:val="20"/>
          <w:lang w:val="it-IT"/>
        </w:rPr>
        <w:t>.</w:t>
      </w:r>
      <w:r w:rsidRPr="002B4FC5">
        <w:rPr>
          <w:rFonts w:cs="Calibri"/>
          <w:spacing w:val="0"/>
          <w:szCs w:val="20"/>
          <w:lang w:val="it-IT"/>
        </w:rPr>
        <w:tab/>
      </w:r>
      <w:r w:rsidRPr="002B4FC5">
        <w:rPr>
          <w:rStyle w:val="fname"/>
          <w:rFonts w:cs="Calibri"/>
          <w:szCs w:val="20"/>
          <w:lang w:val="it-IT"/>
        </w:rPr>
        <w:t>Ganesh</w:t>
      </w:r>
      <w:r w:rsidRPr="002B4FC5">
        <w:rPr>
          <w:rFonts w:cs="Calibri"/>
          <w:spacing w:val="0"/>
          <w:szCs w:val="20"/>
          <w:lang w:val="it-IT"/>
        </w:rPr>
        <w:t xml:space="preserve"> </w:t>
      </w:r>
      <w:r w:rsidRPr="002B4FC5">
        <w:rPr>
          <w:rStyle w:val="lname"/>
          <w:rFonts w:cs="Calibri"/>
          <w:spacing w:val="0"/>
          <w:szCs w:val="20"/>
          <w:lang w:val="it-IT"/>
        </w:rPr>
        <w:t>B</w:t>
      </w:r>
      <w:r w:rsidRPr="002B4FC5">
        <w:rPr>
          <w:rFonts w:cs="Calibri"/>
          <w:spacing w:val="0"/>
          <w:szCs w:val="20"/>
          <w:lang w:val="it-IT"/>
        </w:rPr>
        <w:t xml:space="preserve">, </w:t>
      </w:r>
      <w:r w:rsidRPr="002B4FC5">
        <w:rPr>
          <w:rStyle w:val="fname"/>
          <w:rFonts w:cs="Calibri"/>
          <w:szCs w:val="20"/>
          <w:lang w:val="it-IT"/>
        </w:rPr>
        <w:t>Saoba</w:t>
      </w:r>
      <w:r w:rsidRPr="002B4FC5">
        <w:rPr>
          <w:rFonts w:cs="Calibri"/>
          <w:spacing w:val="0"/>
          <w:szCs w:val="20"/>
          <w:lang w:val="it-IT"/>
        </w:rPr>
        <w:t xml:space="preserve"> </w:t>
      </w:r>
      <w:r w:rsidRPr="002B4FC5">
        <w:rPr>
          <w:rStyle w:val="lname"/>
          <w:rFonts w:cs="Calibri"/>
          <w:spacing w:val="0"/>
          <w:szCs w:val="20"/>
          <w:lang w:val="it-IT"/>
        </w:rPr>
        <w:t>SL</w:t>
      </w:r>
      <w:r w:rsidRPr="002B4FC5">
        <w:rPr>
          <w:rFonts w:cs="Calibri"/>
          <w:spacing w:val="0"/>
          <w:szCs w:val="20"/>
          <w:lang w:val="it-IT"/>
        </w:rPr>
        <w:t xml:space="preserve">, </w:t>
      </w:r>
      <w:r w:rsidRPr="002B4FC5">
        <w:rPr>
          <w:rStyle w:val="fname"/>
          <w:rFonts w:cs="Calibri"/>
          <w:szCs w:val="20"/>
          <w:lang w:val="it-IT"/>
        </w:rPr>
        <w:t>Sarade</w:t>
      </w:r>
      <w:r w:rsidRPr="002B4FC5">
        <w:rPr>
          <w:rFonts w:cs="Calibri"/>
          <w:spacing w:val="0"/>
          <w:szCs w:val="20"/>
          <w:lang w:val="it-IT"/>
        </w:rPr>
        <w:t xml:space="preserve"> </w:t>
      </w:r>
      <w:r w:rsidRPr="002B4FC5">
        <w:rPr>
          <w:rStyle w:val="lname"/>
          <w:rFonts w:cs="Calibri"/>
          <w:spacing w:val="0"/>
          <w:szCs w:val="20"/>
          <w:lang w:val="it-IT"/>
        </w:rPr>
        <w:t>MN</w:t>
      </w:r>
      <w:r w:rsidRPr="002B4FC5">
        <w:rPr>
          <w:rFonts w:cs="Calibri"/>
          <w:spacing w:val="0"/>
          <w:szCs w:val="20"/>
          <w:lang w:val="it-IT"/>
        </w:rPr>
        <w:t xml:space="preserve">, </w:t>
      </w:r>
      <w:r w:rsidRPr="002B4FC5">
        <w:rPr>
          <w:rStyle w:val="fname"/>
          <w:rFonts w:cs="Calibri"/>
          <w:szCs w:val="20"/>
          <w:lang w:val="it-IT"/>
        </w:rPr>
        <w:t>Pinjari</w:t>
      </w:r>
      <w:r w:rsidRPr="002B4FC5">
        <w:rPr>
          <w:rFonts w:cs="Calibri"/>
          <w:spacing w:val="0"/>
          <w:szCs w:val="20"/>
          <w:lang w:val="it-IT"/>
        </w:rPr>
        <w:t xml:space="preserve"> </w:t>
      </w:r>
      <w:r w:rsidRPr="002B4FC5">
        <w:rPr>
          <w:rStyle w:val="lname"/>
          <w:rFonts w:cs="Calibri"/>
          <w:spacing w:val="0"/>
          <w:szCs w:val="20"/>
          <w:lang w:val="it-IT"/>
        </w:rPr>
        <w:t>SV</w:t>
      </w:r>
      <w:r w:rsidRPr="002B4FC5">
        <w:rPr>
          <w:rFonts w:cs="Calibri"/>
          <w:spacing w:val="0"/>
          <w:szCs w:val="20"/>
          <w:lang w:val="it-IT"/>
        </w:rPr>
        <w:t>.</w:t>
      </w:r>
      <w:r w:rsidRPr="002B4FC5">
        <w:rPr>
          <w:rStyle w:val="atitle"/>
          <w:rFonts w:cs="Calibri"/>
          <w:szCs w:val="20"/>
          <w:lang w:val="it-IT"/>
        </w:rPr>
        <w:t xml:space="preserve"> </w:t>
      </w:r>
      <w:r w:rsidRPr="002B4FC5">
        <w:rPr>
          <w:rStyle w:val="atitle"/>
          <w:rFonts w:cs="Calibri"/>
          <w:szCs w:val="20"/>
        </w:rPr>
        <w:t xml:space="preserve">Risk factors for prostate cancer: </w:t>
      </w:r>
      <w:proofErr w:type="gramStart"/>
      <w:r w:rsidRPr="002B4FC5">
        <w:rPr>
          <w:rStyle w:val="atitle"/>
          <w:rFonts w:cs="Calibri"/>
          <w:szCs w:val="20"/>
        </w:rPr>
        <w:t>An</w:t>
      </w:r>
      <w:proofErr w:type="gramEnd"/>
      <w:r w:rsidRPr="002B4FC5">
        <w:rPr>
          <w:rStyle w:val="atitle"/>
          <w:rFonts w:cs="Calibri"/>
          <w:szCs w:val="20"/>
        </w:rPr>
        <w:t xml:space="preserve"> hospital-based case-control study from Mumbai, India.</w:t>
      </w:r>
      <w:r w:rsidRPr="002B4FC5">
        <w:rPr>
          <w:rStyle w:val="jtitle"/>
          <w:rFonts w:cs="Calibri"/>
          <w:spacing w:val="0"/>
          <w:szCs w:val="20"/>
        </w:rPr>
        <w:t xml:space="preserve"> Indian J Urol.</w:t>
      </w:r>
      <w:r w:rsidRPr="002B4FC5">
        <w:rPr>
          <w:rFonts w:cs="Calibri"/>
          <w:spacing w:val="0"/>
          <w:szCs w:val="20"/>
        </w:rPr>
        <w:t xml:space="preserve"> </w:t>
      </w:r>
      <w:r w:rsidRPr="002B4FC5">
        <w:rPr>
          <w:rStyle w:val="year"/>
          <w:rFonts w:cs="Calibri"/>
          <w:spacing w:val="0"/>
          <w:szCs w:val="20"/>
        </w:rPr>
        <w:t>2011</w:t>
      </w:r>
      <w:r w:rsidRPr="002B4FC5">
        <w:rPr>
          <w:rFonts w:cs="Calibri"/>
          <w:spacing w:val="0"/>
          <w:szCs w:val="20"/>
        </w:rPr>
        <w:t xml:space="preserve">; </w:t>
      </w:r>
      <w:r w:rsidRPr="002B4FC5">
        <w:rPr>
          <w:rStyle w:val="vol"/>
          <w:rFonts w:cs="Calibri"/>
          <w:szCs w:val="20"/>
        </w:rPr>
        <w:t>27</w:t>
      </w:r>
      <w:r w:rsidRPr="002B4FC5">
        <w:rPr>
          <w:rFonts w:cs="Calibri"/>
          <w:spacing w:val="0"/>
          <w:szCs w:val="20"/>
        </w:rPr>
        <w:t>:</w:t>
      </w:r>
      <w:r w:rsidRPr="002B4FC5">
        <w:rPr>
          <w:rStyle w:val="page"/>
          <w:rFonts w:cs="Calibri"/>
          <w:szCs w:val="20"/>
        </w:rPr>
        <w:t>345–50</w:t>
      </w:r>
      <w:r w:rsidRPr="002B4FC5">
        <w:rPr>
          <w:rFonts w:cs="Calibri"/>
          <w:spacing w:val="0"/>
          <w:szCs w:val="20"/>
        </w:rPr>
        <w:t>.</w:t>
      </w:r>
    </w:p>
    <w:p w14:paraId="415142DA" w14:textId="77777777" w:rsidR="00340993" w:rsidRPr="002B4FC5" w:rsidRDefault="00340993" w:rsidP="0036299D">
      <w:pPr>
        <w:pStyle w:val="Ref"/>
        <w:spacing w:after="120"/>
        <w:rPr>
          <w:rFonts w:cs="Calibri"/>
          <w:szCs w:val="20"/>
        </w:rPr>
      </w:pPr>
      <w:r w:rsidRPr="002B4FC5">
        <w:rPr>
          <w:rFonts w:cs="Calibri"/>
          <w:szCs w:val="20"/>
        </w:rPr>
        <w:tab/>
      </w:r>
      <w:hyperlink r:id="rId73">
        <w:r w:rsidRPr="002B4FC5">
          <w:rPr>
            <w:rFonts w:cs="Calibri"/>
            <w:color w:val="0000FF"/>
            <w:szCs w:val="20"/>
            <w:u w:val="single"/>
          </w:rPr>
          <w:t>https://doi.org/10.4103/0970-1591.85438</w:t>
        </w:r>
      </w:hyperlink>
      <w:r w:rsidRPr="002B4FC5">
        <w:rPr>
          <w:rFonts w:cs="Calibri"/>
          <w:szCs w:val="20"/>
        </w:rPr>
        <w:t xml:space="preserve"> PMID:</w:t>
      </w:r>
      <w:hyperlink r:id="rId74">
        <w:r w:rsidRPr="002B4FC5">
          <w:rPr>
            <w:rFonts w:cs="Calibri"/>
            <w:color w:val="0000FF"/>
            <w:szCs w:val="20"/>
            <w:u w:val="single"/>
          </w:rPr>
          <w:t>22022057</w:t>
        </w:r>
      </w:hyperlink>
    </w:p>
    <w:p w14:paraId="657E80C1" w14:textId="13BED22F"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3</w:t>
      </w:r>
      <w:r w:rsidRPr="002B4FC5">
        <w:rPr>
          <w:rFonts w:cs="Calibri"/>
          <w:szCs w:val="20"/>
        </w:rPr>
        <w:t>.</w:t>
      </w:r>
      <w:r w:rsidRPr="002B4FC5">
        <w:rPr>
          <w:rFonts w:cs="Calibri"/>
          <w:szCs w:val="20"/>
        </w:rPr>
        <w:tab/>
      </w:r>
      <w:r w:rsidRPr="002B4FC5">
        <w:rPr>
          <w:rStyle w:val="fname"/>
          <w:rFonts w:cs="Calibri"/>
          <w:szCs w:val="20"/>
        </w:rPr>
        <w:t>Atchison</w:t>
      </w:r>
      <w:r w:rsidRPr="002B4FC5">
        <w:rPr>
          <w:rFonts w:cs="Calibri"/>
          <w:szCs w:val="20"/>
        </w:rPr>
        <w:t xml:space="preserve"> </w:t>
      </w:r>
      <w:r w:rsidRPr="002B4FC5">
        <w:rPr>
          <w:rStyle w:val="lname"/>
          <w:rFonts w:cs="Calibri"/>
          <w:szCs w:val="20"/>
        </w:rPr>
        <w:t>EA</w:t>
      </w:r>
      <w:r w:rsidRPr="002B4FC5">
        <w:rPr>
          <w:rFonts w:cs="Calibri"/>
          <w:szCs w:val="20"/>
        </w:rPr>
        <w:t xml:space="preserve">, </w:t>
      </w:r>
      <w:r w:rsidRPr="002B4FC5">
        <w:rPr>
          <w:rStyle w:val="fname"/>
          <w:rFonts w:cs="Calibri"/>
          <w:szCs w:val="20"/>
        </w:rPr>
        <w:t>Gridley</w:t>
      </w:r>
      <w:r w:rsidRPr="002B4FC5">
        <w:rPr>
          <w:rFonts w:cs="Calibri"/>
          <w:szCs w:val="20"/>
        </w:rPr>
        <w:t xml:space="preserve"> </w:t>
      </w:r>
      <w:r w:rsidRPr="002B4FC5">
        <w:rPr>
          <w:rStyle w:val="lname"/>
          <w:rFonts w:cs="Calibri"/>
          <w:szCs w:val="20"/>
        </w:rPr>
        <w:t>G</w:t>
      </w:r>
      <w:r w:rsidRPr="002B4FC5">
        <w:rPr>
          <w:rFonts w:cs="Calibri"/>
          <w:szCs w:val="20"/>
        </w:rPr>
        <w:t xml:space="preserve">, </w:t>
      </w:r>
      <w:r w:rsidRPr="002B4FC5">
        <w:rPr>
          <w:rStyle w:val="fname"/>
          <w:rFonts w:cs="Calibri"/>
          <w:szCs w:val="20"/>
        </w:rPr>
        <w:t>Carreon</w:t>
      </w:r>
      <w:r w:rsidRPr="002B4FC5">
        <w:rPr>
          <w:rFonts w:cs="Calibri"/>
          <w:szCs w:val="20"/>
        </w:rPr>
        <w:t xml:space="preserve"> </w:t>
      </w:r>
      <w:r w:rsidRPr="002B4FC5">
        <w:rPr>
          <w:rStyle w:val="lname"/>
          <w:rFonts w:cs="Calibri"/>
          <w:szCs w:val="20"/>
        </w:rPr>
        <w:t>JD</w:t>
      </w:r>
      <w:r w:rsidRPr="002B4FC5">
        <w:rPr>
          <w:rFonts w:cs="Calibri"/>
          <w:szCs w:val="20"/>
        </w:rPr>
        <w:t xml:space="preserve">, </w:t>
      </w:r>
      <w:proofErr w:type="spellStart"/>
      <w:r w:rsidRPr="002B4FC5">
        <w:rPr>
          <w:rStyle w:val="fname"/>
          <w:rFonts w:cs="Calibri"/>
          <w:szCs w:val="20"/>
        </w:rPr>
        <w:t>Leitzmann</w:t>
      </w:r>
      <w:proofErr w:type="spellEnd"/>
      <w:r w:rsidRPr="002B4FC5">
        <w:rPr>
          <w:rFonts w:cs="Calibri"/>
          <w:szCs w:val="20"/>
        </w:rPr>
        <w:t xml:space="preserve"> </w:t>
      </w:r>
      <w:r w:rsidRPr="002B4FC5">
        <w:rPr>
          <w:rStyle w:val="lname"/>
          <w:rFonts w:cs="Calibri"/>
          <w:szCs w:val="20"/>
        </w:rPr>
        <w:t>MF</w:t>
      </w:r>
      <w:r w:rsidRPr="002B4FC5">
        <w:rPr>
          <w:rFonts w:cs="Calibri"/>
          <w:szCs w:val="20"/>
        </w:rPr>
        <w:t xml:space="preserve">, </w:t>
      </w:r>
      <w:r w:rsidRPr="002B4FC5">
        <w:rPr>
          <w:rStyle w:val="fname"/>
          <w:rFonts w:cs="Calibri"/>
          <w:szCs w:val="20"/>
        </w:rPr>
        <w:t>McGlynn</w:t>
      </w:r>
      <w:r w:rsidRPr="002B4FC5">
        <w:rPr>
          <w:rFonts w:cs="Calibri"/>
          <w:szCs w:val="20"/>
        </w:rPr>
        <w:t xml:space="preserve"> </w:t>
      </w:r>
      <w:r w:rsidRPr="002B4FC5">
        <w:rPr>
          <w:rStyle w:val="lname"/>
          <w:rFonts w:cs="Calibri"/>
          <w:szCs w:val="20"/>
        </w:rPr>
        <w:t>KA</w:t>
      </w:r>
      <w:r w:rsidRPr="002B4FC5">
        <w:rPr>
          <w:rFonts w:cs="Calibri"/>
          <w:szCs w:val="20"/>
        </w:rPr>
        <w:t>.</w:t>
      </w:r>
      <w:r w:rsidRPr="002B4FC5">
        <w:rPr>
          <w:rStyle w:val="atitle"/>
          <w:rFonts w:cs="Calibri"/>
          <w:szCs w:val="20"/>
        </w:rPr>
        <w:t xml:space="preserve"> Risk of cancer in a large cohort of U.S. veterans with diabetes.</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2011</w:t>
      </w:r>
      <w:r w:rsidRPr="002B4FC5">
        <w:rPr>
          <w:rFonts w:cs="Calibri"/>
          <w:szCs w:val="20"/>
        </w:rPr>
        <w:t xml:space="preserve">; </w:t>
      </w:r>
      <w:r w:rsidRPr="002B4FC5">
        <w:rPr>
          <w:rStyle w:val="vol"/>
          <w:rFonts w:cs="Calibri"/>
          <w:szCs w:val="20"/>
        </w:rPr>
        <w:t>128</w:t>
      </w:r>
      <w:r w:rsidRPr="002B4FC5">
        <w:rPr>
          <w:rFonts w:cs="Calibri"/>
          <w:szCs w:val="20"/>
        </w:rPr>
        <w:t>:</w:t>
      </w:r>
      <w:r w:rsidRPr="002B4FC5">
        <w:rPr>
          <w:rStyle w:val="page"/>
          <w:rFonts w:cs="Calibri"/>
          <w:szCs w:val="20"/>
        </w:rPr>
        <w:t>635–43</w:t>
      </w:r>
      <w:r w:rsidRPr="002B4FC5">
        <w:rPr>
          <w:rFonts w:cs="Calibri"/>
          <w:szCs w:val="20"/>
        </w:rPr>
        <w:t>.</w:t>
      </w:r>
    </w:p>
    <w:p w14:paraId="411E6AF8" w14:textId="77777777" w:rsidR="00340993" w:rsidRPr="002B4FC5" w:rsidRDefault="00340993" w:rsidP="0036299D">
      <w:pPr>
        <w:pStyle w:val="Ref"/>
        <w:spacing w:after="120"/>
        <w:rPr>
          <w:rFonts w:cs="Calibri"/>
          <w:szCs w:val="20"/>
        </w:rPr>
      </w:pPr>
      <w:r w:rsidRPr="002B4FC5">
        <w:rPr>
          <w:rFonts w:cs="Calibri"/>
          <w:szCs w:val="20"/>
        </w:rPr>
        <w:tab/>
      </w:r>
      <w:hyperlink r:id="rId75">
        <w:r w:rsidRPr="002B4FC5">
          <w:rPr>
            <w:rFonts w:cs="Calibri"/>
            <w:color w:val="0000FF"/>
            <w:szCs w:val="20"/>
            <w:u w:val="single"/>
          </w:rPr>
          <w:t>https://doi.org/10.1002/ijc.25362</w:t>
        </w:r>
      </w:hyperlink>
      <w:r w:rsidRPr="002B4FC5">
        <w:rPr>
          <w:rFonts w:cs="Calibri"/>
          <w:szCs w:val="20"/>
        </w:rPr>
        <w:t xml:space="preserve"> PMID:</w:t>
      </w:r>
      <w:hyperlink r:id="rId76">
        <w:r w:rsidRPr="002B4FC5">
          <w:rPr>
            <w:rFonts w:cs="Calibri"/>
            <w:color w:val="0000FF"/>
            <w:szCs w:val="20"/>
            <w:u w:val="single"/>
          </w:rPr>
          <w:t>20473855</w:t>
        </w:r>
      </w:hyperlink>
    </w:p>
    <w:p w14:paraId="46FA736D" w14:textId="6E310879"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Lin</w:t>
      </w:r>
      <w:r w:rsidRPr="002B4FC5">
        <w:rPr>
          <w:rFonts w:cs="Calibri"/>
          <w:szCs w:val="20"/>
        </w:rPr>
        <w:t xml:space="preserve"> </w:t>
      </w:r>
      <w:r w:rsidRPr="002B4FC5">
        <w:rPr>
          <w:rStyle w:val="lname"/>
          <w:rFonts w:cs="Calibri"/>
          <w:szCs w:val="20"/>
        </w:rPr>
        <w:t>SY</w:t>
      </w:r>
      <w:r w:rsidRPr="002B4FC5">
        <w:rPr>
          <w:rFonts w:cs="Calibri"/>
          <w:szCs w:val="20"/>
        </w:rPr>
        <w:t xml:space="preserve">, </w:t>
      </w:r>
      <w:r w:rsidRPr="002B4FC5">
        <w:rPr>
          <w:rStyle w:val="fname"/>
          <w:rFonts w:cs="Calibri"/>
          <w:szCs w:val="20"/>
        </w:rPr>
        <w:t>Lin</w:t>
      </w:r>
      <w:r w:rsidRPr="002B4FC5">
        <w:rPr>
          <w:rFonts w:cs="Calibri"/>
          <w:szCs w:val="20"/>
        </w:rPr>
        <w:t xml:space="preserve"> </w:t>
      </w:r>
      <w:r w:rsidRPr="002B4FC5">
        <w:rPr>
          <w:rStyle w:val="lname"/>
          <w:rFonts w:cs="Calibri"/>
          <w:szCs w:val="20"/>
        </w:rPr>
        <w:t>CL</w:t>
      </w:r>
      <w:r w:rsidRPr="002B4FC5">
        <w:rPr>
          <w:rFonts w:cs="Calibri"/>
          <w:szCs w:val="20"/>
        </w:rPr>
        <w:t xml:space="preserve">, </w:t>
      </w:r>
      <w:r w:rsidRPr="002B4FC5">
        <w:rPr>
          <w:rStyle w:val="fname"/>
          <w:rFonts w:cs="Calibri"/>
          <w:szCs w:val="20"/>
        </w:rPr>
        <w:t>Chang</w:t>
      </w:r>
      <w:r w:rsidRPr="002B4FC5">
        <w:rPr>
          <w:rFonts w:cs="Calibri"/>
          <w:szCs w:val="20"/>
        </w:rPr>
        <w:t xml:space="preserve"> </w:t>
      </w:r>
      <w:r w:rsidRPr="002B4FC5">
        <w:rPr>
          <w:rStyle w:val="lname"/>
          <w:rFonts w:cs="Calibri"/>
          <w:szCs w:val="20"/>
        </w:rPr>
        <w:t>SS</w:t>
      </w:r>
      <w:r w:rsidRPr="002B4FC5">
        <w:rPr>
          <w:rFonts w:cs="Calibri"/>
          <w:szCs w:val="20"/>
        </w:rPr>
        <w:t xml:space="preserve">, </w:t>
      </w:r>
      <w:r w:rsidRPr="002B4FC5">
        <w:rPr>
          <w:rStyle w:val="fname"/>
          <w:rFonts w:cs="Calibri"/>
          <w:szCs w:val="20"/>
        </w:rPr>
        <w:t>Chang</w:t>
      </w:r>
      <w:r w:rsidRPr="002B4FC5">
        <w:rPr>
          <w:rFonts w:cs="Calibri"/>
          <w:szCs w:val="20"/>
        </w:rPr>
        <w:t xml:space="preserve"> </w:t>
      </w:r>
      <w:r w:rsidRPr="002B4FC5">
        <w:rPr>
          <w:rStyle w:val="lname"/>
          <w:rFonts w:cs="Calibri"/>
          <w:szCs w:val="20"/>
        </w:rPr>
        <w:t>YH</w:t>
      </w:r>
      <w:r w:rsidRPr="002B4FC5">
        <w:rPr>
          <w:rFonts w:cs="Calibri"/>
          <w:szCs w:val="20"/>
        </w:rPr>
        <w:t xml:space="preserve">, </w:t>
      </w:r>
      <w:r w:rsidRPr="002B4FC5">
        <w:rPr>
          <w:rStyle w:val="fname"/>
          <w:rFonts w:cs="Calibri"/>
          <w:szCs w:val="20"/>
        </w:rPr>
        <w:t>Hsu</w:t>
      </w:r>
      <w:r w:rsidRPr="002B4FC5">
        <w:rPr>
          <w:rFonts w:cs="Calibri"/>
          <w:szCs w:val="20"/>
        </w:rPr>
        <w:t xml:space="preserve"> </w:t>
      </w:r>
      <w:r w:rsidRPr="002B4FC5">
        <w:rPr>
          <w:rStyle w:val="lname"/>
          <w:rFonts w:cs="Calibri"/>
          <w:szCs w:val="20"/>
        </w:rPr>
        <w:t>WH</w:t>
      </w:r>
      <w:r w:rsidRPr="002B4FC5">
        <w:rPr>
          <w:rFonts w:cs="Calibri"/>
          <w:szCs w:val="20"/>
        </w:rPr>
        <w:t xml:space="preserve">, </w:t>
      </w:r>
      <w:r w:rsidRPr="002B4FC5">
        <w:rPr>
          <w:rStyle w:val="fname"/>
          <w:rFonts w:cs="Calibri"/>
          <w:szCs w:val="20"/>
        </w:rPr>
        <w:t>Lin</w:t>
      </w:r>
      <w:r w:rsidRPr="002B4FC5">
        <w:rPr>
          <w:rFonts w:cs="Calibri"/>
          <w:szCs w:val="20"/>
        </w:rPr>
        <w:t xml:space="preserve"> </w:t>
      </w:r>
      <w:r w:rsidRPr="002B4FC5">
        <w:rPr>
          <w:rStyle w:val="lname"/>
          <w:rFonts w:cs="Calibri"/>
          <w:szCs w:val="20"/>
        </w:rPr>
        <w:t>CC</w:t>
      </w:r>
      <w:r w:rsidRPr="002B4FC5">
        <w:rPr>
          <w:rFonts w:cs="Calibri"/>
          <w:szCs w:val="20"/>
        </w:rPr>
        <w:t xml:space="preserve">, </w:t>
      </w:r>
      <w:r w:rsidRPr="002B4FC5">
        <w:rPr>
          <w:rStyle w:val="fname"/>
          <w:rFonts w:cs="Calibri"/>
          <w:szCs w:val="20"/>
        </w:rPr>
        <w:t>Kao</w:t>
      </w:r>
      <w:r w:rsidRPr="002B4FC5">
        <w:rPr>
          <w:rFonts w:cs="Calibri"/>
          <w:szCs w:val="20"/>
        </w:rPr>
        <w:t xml:space="preserve"> </w:t>
      </w:r>
      <w:r w:rsidRPr="002B4FC5">
        <w:rPr>
          <w:rStyle w:val="lname"/>
          <w:rFonts w:cs="Calibri"/>
          <w:szCs w:val="20"/>
        </w:rPr>
        <w:t>CH</w:t>
      </w:r>
      <w:r w:rsidRPr="002B4FC5">
        <w:rPr>
          <w:rFonts w:cs="Calibri"/>
          <w:szCs w:val="20"/>
        </w:rPr>
        <w:t>.</w:t>
      </w:r>
      <w:r w:rsidRPr="002B4FC5">
        <w:rPr>
          <w:rStyle w:val="atitle"/>
          <w:rFonts w:cs="Calibri"/>
          <w:szCs w:val="20"/>
        </w:rPr>
        <w:t xml:space="preserve"> Risk of diabetes mellitus in patients with prostate cancer receiving injection therapy: A nationwide population-based propensity score-matched study.</w:t>
      </w:r>
      <w:r w:rsidRPr="002B4FC5">
        <w:rPr>
          <w:rStyle w:val="jtitle"/>
          <w:rFonts w:cs="Calibri"/>
          <w:szCs w:val="20"/>
        </w:rPr>
        <w:t xml:space="preserve"> Int J Clin </w:t>
      </w:r>
      <w:proofErr w:type="spellStart"/>
      <w:r w:rsidRPr="002B4FC5">
        <w:rPr>
          <w:rStyle w:val="jtitle"/>
          <w:rFonts w:cs="Calibri"/>
          <w:szCs w:val="20"/>
        </w:rPr>
        <w:t>Pract</w:t>
      </w:r>
      <w:proofErr w:type="spellEnd"/>
      <w:r w:rsidRPr="002B4FC5">
        <w:rPr>
          <w:rStyle w:val="jtitle"/>
          <w:rFonts w:cs="Calibri"/>
          <w:szCs w:val="20"/>
        </w:rPr>
        <w:t>.</w:t>
      </w:r>
      <w:r w:rsidRPr="002B4FC5">
        <w:rPr>
          <w:rFonts w:cs="Calibri"/>
          <w:szCs w:val="20"/>
        </w:rPr>
        <w:t xml:space="preserve"> </w:t>
      </w:r>
      <w:r w:rsidRPr="002B4FC5">
        <w:rPr>
          <w:rStyle w:val="year"/>
          <w:rFonts w:cs="Calibri"/>
          <w:szCs w:val="20"/>
        </w:rPr>
        <w:t>2021</w:t>
      </w:r>
      <w:r w:rsidRPr="002B4FC5">
        <w:rPr>
          <w:rFonts w:cs="Calibri"/>
          <w:szCs w:val="20"/>
        </w:rPr>
        <w:t xml:space="preserve">; </w:t>
      </w:r>
      <w:proofErr w:type="gramStart"/>
      <w:r w:rsidRPr="002B4FC5">
        <w:rPr>
          <w:rStyle w:val="vol"/>
          <w:rFonts w:cs="Calibri"/>
          <w:szCs w:val="20"/>
        </w:rPr>
        <w:t>75</w:t>
      </w:r>
      <w:r w:rsidRPr="002B4FC5">
        <w:rPr>
          <w:rFonts w:cs="Calibri"/>
          <w:szCs w:val="20"/>
        </w:rPr>
        <w:t>:</w:t>
      </w:r>
      <w:r w:rsidRPr="002B4FC5">
        <w:rPr>
          <w:rStyle w:val="page"/>
          <w:rFonts w:cs="Calibri"/>
          <w:szCs w:val="20"/>
        </w:rPr>
        <w:t>e</w:t>
      </w:r>
      <w:proofErr w:type="gramEnd"/>
      <w:r w:rsidRPr="002B4FC5">
        <w:rPr>
          <w:rStyle w:val="page"/>
          <w:rFonts w:cs="Calibri"/>
          <w:szCs w:val="20"/>
        </w:rPr>
        <w:t>14416</w:t>
      </w:r>
      <w:r w:rsidRPr="002B4FC5">
        <w:rPr>
          <w:rFonts w:cs="Calibri"/>
          <w:szCs w:val="20"/>
        </w:rPr>
        <w:t>.</w:t>
      </w:r>
    </w:p>
    <w:p w14:paraId="112AF371" w14:textId="77777777" w:rsidR="00340993" w:rsidRPr="002B4FC5" w:rsidRDefault="00340993" w:rsidP="0036299D">
      <w:pPr>
        <w:pStyle w:val="Ref"/>
        <w:spacing w:after="120"/>
        <w:rPr>
          <w:rFonts w:cs="Calibri"/>
          <w:szCs w:val="20"/>
        </w:rPr>
      </w:pPr>
      <w:r w:rsidRPr="002B4FC5">
        <w:rPr>
          <w:rFonts w:cs="Calibri"/>
          <w:szCs w:val="20"/>
        </w:rPr>
        <w:tab/>
      </w:r>
      <w:hyperlink r:id="rId77">
        <w:r w:rsidRPr="002B4FC5">
          <w:rPr>
            <w:rFonts w:cs="Calibri"/>
            <w:color w:val="0000FF"/>
            <w:szCs w:val="20"/>
            <w:u w:val="single"/>
          </w:rPr>
          <w:t>https://doi.org/10.1111/ijcp.14416</w:t>
        </w:r>
      </w:hyperlink>
      <w:r w:rsidRPr="002B4FC5">
        <w:rPr>
          <w:rFonts w:cs="Calibri"/>
          <w:szCs w:val="20"/>
        </w:rPr>
        <w:t xml:space="preserve"> PMID:</w:t>
      </w:r>
      <w:hyperlink r:id="rId78">
        <w:r w:rsidRPr="002B4FC5">
          <w:rPr>
            <w:rFonts w:cs="Calibri"/>
            <w:color w:val="0000FF"/>
            <w:szCs w:val="20"/>
            <w:u w:val="single"/>
          </w:rPr>
          <w:t>34047432</w:t>
        </w:r>
      </w:hyperlink>
    </w:p>
    <w:p w14:paraId="37C9FD88" w14:textId="3F9FA910"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5</w:t>
      </w:r>
      <w:r w:rsidRPr="002B4FC5">
        <w:rPr>
          <w:rFonts w:cs="Calibri"/>
          <w:szCs w:val="20"/>
        </w:rPr>
        <w:t>.</w:t>
      </w:r>
      <w:r w:rsidRPr="002B4FC5">
        <w:rPr>
          <w:rFonts w:cs="Calibri"/>
          <w:szCs w:val="20"/>
        </w:rPr>
        <w:tab/>
      </w:r>
      <w:r w:rsidRPr="002B4FC5">
        <w:rPr>
          <w:rStyle w:val="fname"/>
          <w:rFonts w:cs="Calibri"/>
          <w:szCs w:val="20"/>
        </w:rPr>
        <w:t>Moses</w:t>
      </w:r>
      <w:r w:rsidRPr="002B4FC5">
        <w:rPr>
          <w:rFonts w:cs="Calibri"/>
          <w:szCs w:val="20"/>
        </w:rPr>
        <w:t xml:space="preserve"> </w:t>
      </w:r>
      <w:r w:rsidRPr="002B4FC5">
        <w:rPr>
          <w:rStyle w:val="lname"/>
          <w:rFonts w:cs="Calibri"/>
          <w:szCs w:val="20"/>
        </w:rPr>
        <w:t>KA</w:t>
      </w:r>
      <w:r w:rsidRPr="002B4FC5">
        <w:rPr>
          <w:rFonts w:cs="Calibri"/>
          <w:szCs w:val="20"/>
        </w:rPr>
        <w:t xml:space="preserve">, </w:t>
      </w:r>
      <w:proofErr w:type="spellStart"/>
      <w:r w:rsidRPr="002B4FC5">
        <w:rPr>
          <w:rStyle w:val="fname"/>
          <w:rFonts w:cs="Calibri"/>
          <w:szCs w:val="20"/>
        </w:rPr>
        <w:t>Utuama</w:t>
      </w:r>
      <w:proofErr w:type="spellEnd"/>
      <w:r w:rsidRPr="002B4FC5">
        <w:rPr>
          <w:rFonts w:cs="Calibri"/>
          <w:szCs w:val="20"/>
        </w:rPr>
        <w:t xml:space="preserve"> </w:t>
      </w:r>
      <w:r w:rsidRPr="002B4FC5">
        <w:rPr>
          <w:rStyle w:val="lname"/>
          <w:rFonts w:cs="Calibri"/>
          <w:szCs w:val="20"/>
        </w:rPr>
        <w:t>OA</w:t>
      </w:r>
      <w:r w:rsidRPr="002B4FC5">
        <w:rPr>
          <w:rFonts w:cs="Calibri"/>
          <w:szCs w:val="20"/>
        </w:rPr>
        <w:t xml:space="preserve">, </w:t>
      </w:r>
      <w:r w:rsidRPr="002B4FC5">
        <w:rPr>
          <w:rStyle w:val="fname"/>
          <w:rFonts w:cs="Calibri"/>
          <w:szCs w:val="20"/>
        </w:rPr>
        <w:t>Goodman</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Issa</w:t>
      </w:r>
      <w:r w:rsidRPr="002B4FC5">
        <w:rPr>
          <w:rFonts w:cs="Calibri"/>
          <w:szCs w:val="20"/>
        </w:rPr>
        <w:t xml:space="preserve"> </w:t>
      </w:r>
      <w:r w:rsidRPr="002B4FC5">
        <w:rPr>
          <w:rStyle w:val="lname"/>
          <w:rFonts w:cs="Calibri"/>
          <w:szCs w:val="20"/>
        </w:rPr>
        <w:t>MM</w:t>
      </w:r>
      <w:r w:rsidRPr="002B4FC5">
        <w:rPr>
          <w:rFonts w:cs="Calibri"/>
          <w:szCs w:val="20"/>
        </w:rPr>
        <w:t>.</w:t>
      </w:r>
      <w:r w:rsidRPr="002B4FC5">
        <w:rPr>
          <w:rStyle w:val="atitle"/>
          <w:rFonts w:cs="Calibri"/>
          <w:szCs w:val="20"/>
        </w:rPr>
        <w:t xml:space="preserve"> The association of diabetes and positive prostate biopsy in a US veteran population.</w:t>
      </w:r>
      <w:r w:rsidRPr="002B4FC5">
        <w:rPr>
          <w:rStyle w:val="jtitle"/>
          <w:rFonts w:cs="Calibri"/>
          <w:szCs w:val="20"/>
        </w:rPr>
        <w:t xml:space="preserve"> Prostate Cancer Prostatic Dis.</w:t>
      </w:r>
      <w:r w:rsidRPr="002B4FC5">
        <w:rPr>
          <w:rFonts w:cs="Calibri"/>
          <w:szCs w:val="20"/>
        </w:rPr>
        <w:t xml:space="preserve"> </w:t>
      </w:r>
      <w:r w:rsidRPr="002B4FC5">
        <w:rPr>
          <w:rStyle w:val="year"/>
          <w:rFonts w:cs="Calibri"/>
          <w:szCs w:val="20"/>
        </w:rPr>
        <w:t>2012</w:t>
      </w:r>
      <w:r w:rsidRPr="002B4FC5">
        <w:rPr>
          <w:rFonts w:cs="Calibri"/>
          <w:szCs w:val="20"/>
        </w:rPr>
        <w:t xml:space="preserve">; </w:t>
      </w:r>
      <w:r w:rsidRPr="002B4FC5">
        <w:rPr>
          <w:rStyle w:val="vol"/>
          <w:rFonts w:cs="Calibri"/>
          <w:szCs w:val="20"/>
        </w:rPr>
        <w:t>15</w:t>
      </w:r>
      <w:r w:rsidRPr="002B4FC5">
        <w:rPr>
          <w:rFonts w:cs="Calibri"/>
          <w:szCs w:val="20"/>
        </w:rPr>
        <w:t>:</w:t>
      </w:r>
      <w:r w:rsidRPr="002B4FC5">
        <w:rPr>
          <w:rStyle w:val="page"/>
          <w:rFonts w:cs="Calibri"/>
          <w:szCs w:val="20"/>
        </w:rPr>
        <w:t>70–4</w:t>
      </w:r>
      <w:r w:rsidRPr="002B4FC5">
        <w:rPr>
          <w:rFonts w:cs="Calibri"/>
          <w:szCs w:val="20"/>
        </w:rPr>
        <w:t>.</w:t>
      </w:r>
    </w:p>
    <w:p w14:paraId="5B102F2F" w14:textId="77777777" w:rsidR="00340993" w:rsidRPr="002B4FC5" w:rsidRDefault="00340993" w:rsidP="0036299D">
      <w:pPr>
        <w:pStyle w:val="Ref"/>
        <w:spacing w:after="120"/>
        <w:rPr>
          <w:rFonts w:cs="Calibri"/>
          <w:szCs w:val="20"/>
        </w:rPr>
      </w:pPr>
      <w:r w:rsidRPr="002B4FC5">
        <w:rPr>
          <w:rFonts w:cs="Calibri"/>
          <w:szCs w:val="20"/>
        </w:rPr>
        <w:tab/>
      </w:r>
      <w:hyperlink r:id="rId79">
        <w:r w:rsidRPr="002B4FC5">
          <w:rPr>
            <w:rFonts w:cs="Calibri"/>
            <w:color w:val="0000FF"/>
            <w:szCs w:val="20"/>
            <w:u w:val="single"/>
          </w:rPr>
          <w:t>https://doi.org/10.1038/pcan.2011.40</w:t>
        </w:r>
      </w:hyperlink>
      <w:r w:rsidRPr="002B4FC5">
        <w:rPr>
          <w:rFonts w:cs="Calibri"/>
          <w:szCs w:val="20"/>
        </w:rPr>
        <w:t xml:space="preserve"> PMID:</w:t>
      </w:r>
      <w:hyperlink r:id="rId80">
        <w:r w:rsidRPr="002B4FC5">
          <w:rPr>
            <w:rFonts w:cs="Calibri"/>
            <w:color w:val="0000FF"/>
            <w:szCs w:val="20"/>
            <w:u w:val="single"/>
          </w:rPr>
          <w:t>21894176</w:t>
        </w:r>
      </w:hyperlink>
    </w:p>
    <w:p w14:paraId="16EF03AE" w14:textId="1FB9FA5E"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6</w:t>
      </w:r>
      <w:r w:rsidRPr="002B4FC5">
        <w:rPr>
          <w:rFonts w:cs="Calibri"/>
          <w:szCs w:val="20"/>
        </w:rPr>
        <w:t>.</w:t>
      </w:r>
      <w:r w:rsidRPr="002B4FC5">
        <w:rPr>
          <w:rFonts w:cs="Calibri"/>
          <w:szCs w:val="20"/>
        </w:rPr>
        <w:tab/>
      </w:r>
      <w:proofErr w:type="spellStart"/>
      <w:r w:rsidRPr="002B4FC5">
        <w:rPr>
          <w:rStyle w:val="fname"/>
          <w:rFonts w:cs="Calibri"/>
          <w:szCs w:val="20"/>
        </w:rPr>
        <w:t>Grundmark</w:t>
      </w:r>
      <w:proofErr w:type="spellEnd"/>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Garmo</w:t>
      </w:r>
      <w:r w:rsidRPr="002B4FC5">
        <w:rPr>
          <w:rFonts w:cs="Calibri"/>
          <w:szCs w:val="20"/>
        </w:rPr>
        <w:t xml:space="preserve"> </w:t>
      </w:r>
      <w:r w:rsidRPr="002B4FC5">
        <w:rPr>
          <w:rStyle w:val="lname"/>
          <w:rFonts w:cs="Calibri"/>
          <w:szCs w:val="20"/>
        </w:rPr>
        <w:t>H</w:t>
      </w:r>
      <w:r w:rsidRPr="002B4FC5">
        <w:rPr>
          <w:rFonts w:cs="Calibri"/>
          <w:szCs w:val="20"/>
        </w:rPr>
        <w:t xml:space="preserve">, </w:t>
      </w:r>
      <w:r w:rsidRPr="002B4FC5">
        <w:rPr>
          <w:rStyle w:val="fname"/>
          <w:rFonts w:cs="Calibri"/>
          <w:szCs w:val="20"/>
        </w:rPr>
        <w:t>Loda</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Busch</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Holmberg</w:t>
      </w:r>
      <w:r w:rsidRPr="002B4FC5">
        <w:rPr>
          <w:rFonts w:cs="Calibri"/>
          <w:szCs w:val="20"/>
        </w:rPr>
        <w:t xml:space="preserve"> </w:t>
      </w:r>
      <w:r w:rsidRPr="002B4FC5">
        <w:rPr>
          <w:rStyle w:val="lname"/>
          <w:rFonts w:cs="Calibri"/>
          <w:szCs w:val="20"/>
        </w:rPr>
        <w:t>L</w:t>
      </w:r>
      <w:r w:rsidRPr="002B4FC5">
        <w:rPr>
          <w:rFonts w:cs="Calibri"/>
          <w:szCs w:val="20"/>
        </w:rPr>
        <w:t xml:space="preserve">, </w:t>
      </w:r>
      <w:proofErr w:type="spellStart"/>
      <w:r w:rsidRPr="002B4FC5">
        <w:rPr>
          <w:rStyle w:val="fname"/>
          <w:rFonts w:cs="Calibri"/>
          <w:szCs w:val="20"/>
        </w:rPr>
        <w:t>Zethelius</w:t>
      </w:r>
      <w:proofErr w:type="spellEnd"/>
      <w:r w:rsidRPr="002B4FC5">
        <w:rPr>
          <w:rFonts w:cs="Calibri"/>
          <w:szCs w:val="20"/>
        </w:rPr>
        <w:t xml:space="preserve"> </w:t>
      </w:r>
      <w:r w:rsidRPr="002B4FC5">
        <w:rPr>
          <w:rStyle w:val="lname"/>
          <w:rFonts w:cs="Calibri"/>
          <w:szCs w:val="20"/>
        </w:rPr>
        <w:t>B</w:t>
      </w:r>
      <w:r w:rsidRPr="002B4FC5">
        <w:rPr>
          <w:rFonts w:cs="Calibri"/>
          <w:szCs w:val="20"/>
        </w:rPr>
        <w:t>.</w:t>
      </w:r>
      <w:r w:rsidRPr="002B4FC5">
        <w:rPr>
          <w:rStyle w:val="atitle"/>
          <w:rFonts w:cs="Calibri"/>
          <w:szCs w:val="20"/>
        </w:rPr>
        <w:t xml:space="preserve"> The metabolic syndrome and the risk of prostate cancer under competing risks of death from other causes.</w:t>
      </w:r>
      <w:r w:rsidRPr="002B4FC5">
        <w:rPr>
          <w:rStyle w:val="jtitle"/>
          <w:rFonts w:cs="Calibri"/>
          <w:szCs w:val="20"/>
        </w:rPr>
        <w:t xml:space="preserve"> Cancer Epidemiol Biomarkers Prev.</w:t>
      </w:r>
      <w:r w:rsidRPr="002B4FC5">
        <w:rPr>
          <w:rFonts w:cs="Calibri"/>
          <w:szCs w:val="20"/>
        </w:rPr>
        <w:t xml:space="preserve"> </w:t>
      </w:r>
      <w:r w:rsidRPr="002B4FC5">
        <w:rPr>
          <w:rStyle w:val="year"/>
          <w:rFonts w:cs="Calibri"/>
          <w:szCs w:val="20"/>
        </w:rPr>
        <w:t>2010</w:t>
      </w:r>
      <w:r w:rsidRPr="002B4FC5">
        <w:rPr>
          <w:rFonts w:cs="Calibri"/>
          <w:szCs w:val="20"/>
        </w:rPr>
        <w:t xml:space="preserve">; </w:t>
      </w:r>
      <w:r w:rsidRPr="002B4FC5">
        <w:rPr>
          <w:rStyle w:val="vol"/>
          <w:rFonts w:cs="Calibri"/>
          <w:szCs w:val="20"/>
        </w:rPr>
        <w:t>19</w:t>
      </w:r>
      <w:r w:rsidRPr="002B4FC5">
        <w:rPr>
          <w:rFonts w:cs="Calibri"/>
          <w:szCs w:val="20"/>
        </w:rPr>
        <w:t>:</w:t>
      </w:r>
      <w:r w:rsidRPr="002B4FC5">
        <w:rPr>
          <w:rStyle w:val="page"/>
          <w:rFonts w:cs="Calibri"/>
          <w:szCs w:val="20"/>
        </w:rPr>
        <w:t>2088–96</w:t>
      </w:r>
      <w:r w:rsidRPr="002B4FC5">
        <w:rPr>
          <w:rFonts w:cs="Calibri"/>
          <w:szCs w:val="20"/>
        </w:rPr>
        <w:t>.</w:t>
      </w:r>
    </w:p>
    <w:p w14:paraId="6A6CE960" w14:textId="77777777" w:rsidR="00340993" w:rsidRPr="002B4FC5" w:rsidRDefault="00340993" w:rsidP="0036299D">
      <w:pPr>
        <w:pStyle w:val="Ref"/>
        <w:spacing w:after="120"/>
        <w:rPr>
          <w:rFonts w:cs="Calibri"/>
          <w:szCs w:val="20"/>
        </w:rPr>
      </w:pPr>
      <w:r w:rsidRPr="002B4FC5">
        <w:rPr>
          <w:rFonts w:cs="Calibri"/>
          <w:szCs w:val="20"/>
        </w:rPr>
        <w:tab/>
      </w:r>
      <w:hyperlink r:id="rId81">
        <w:r w:rsidRPr="002B4FC5">
          <w:rPr>
            <w:rFonts w:cs="Calibri"/>
            <w:color w:val="0000FF"/>
            <w:szCs w:val="20"/>
            <w:u w:val="single"/>
          </w:rPr>
          <w:t>https://doi.org/10.1158/1055-9965.EPI-10-0112</w:t>
        </w:r>
      </w:hyperlink>
      <w:r w:rsidRPr="002B4FC5">
        <w:rPr>
          <w:rFonts w:cs="Calibri"/>
          <w:szCs w:val="20"/>
        </w:rPr>
        <w:t xml:space="preserve"> PMID:</w:t>
      </w:r>
      <w:hyperlink r:id="rId82">
        <w:r w:rsidRPr="002B4FC5">
          <w:rPr>
            <w:rFonts w:cs="Calibri"/>
            <w:color w:val="0000FF"/>
            <w:szCs w:val="20"/>
            <w:u w:val="single"/>
          </w:rPr>
          <w:t>20647401</w:t>
        </w:r>
      </w:hyperlink>
    </w:p>
    <w:p w14:paraId="6F41E66F" w14:textId="2AA356EB" w:rsidR="00340993" w:rsidRPr="002B4FC5" w:rsidRDefault="00340993" w:rsidP="00340993">
      <w:pPr>
        <w:pStyle w:val="Ref"/>
        <w:spacing w:after="0"/>
        <w:rPr>
          <w:rFonts w:cs="Calibri"/>
          <w:szCs w:val="20"/>
        </w:rPr>
      </w:pPr>
      <w:r w:rsidRPr="002B4FC5">
        <w:rPr>
          <w:rFonts w:cs="Calibri"/>
          <w:szCs w:val="20"/>
        </w:rPr>
        <w:t>7</w:t>
      </w:r>
      <w:r w:rsidR="006641AF" w:rsidRPr="002B4FC5">
        <w:rPr>
          <w:rFonts w:cs="Calibri"/>
          <w:szCs w:val="20"/>
        </w:rPr>
        <w:t>7</w:t>
      </w:r>
      <w:r w:rsidRPr="002B4FC5">
        <w:rPr>
          <w:rFonts w:cs="Calibri"/>
          <w:szCs w:val="20"/>
        </w:rPr>
        <w:t>.</w:t>
      </w:r>
      <w:r w:rsidRPr="002B4FC5">
        <w:rPr>
          <w:rFonts w:cs="Calibri"/>
          <w:szCs w:val="20"/>
        </w:rPr>
        <w:tab/>
      </w:r>
      <w:r w:rsidRPr="002B4FC5">
        <w:rPr>
          <w:rStyle w:val="fname"/>
          <w:rFonts w:cs="Calibri"/>
          <w:szCs w:val="20"/>
        </w:rPr>
        <w:t>Baradaran</w:t>
      </w:r>
      <w:r w:rsidRPr="002B4FC5">
        <w:rPr>
          <w:rFonts w:cs="Calibri"/>
          <w:szCs w:val="20"/>
        </w:rPr>
        <w:t xml:space="preserve"> </w:t>
      </w:r>
      <w:r w:rsidRPr="002B4FC5">
        <w:rPr>
          <w:rStyle w:val="lname"/>
          <w:rFonts w:cs="Calibri"/>
          <w:szCs w:val="20"/>
        </w:rPr>
        <w:t>N</w:t>
      </w:r>
      <w:r w:rsidRPr="002B4FC5">
        <w:rPr>
          <w:rFonts w:cs="Calibri"/>
          <w:szCs w:val="20"/>
        </w:rPr>
        <w:t xml:space="preserve">, </w:t>
      </w:r>
      <w:r w:rsidRPr="002B4FC5">
        <w:rPr>
          <w:rStyle w:val="fname"/>
          <w:rFonts w:cs="Calibri"/>
          <w:szCs w:val="20"/>
        </w:rPr>
        <w:t>Ahmadi</w:t>
      </w:r>
      <w:r w:rsidRPr="002B4FC5">
        <w:rPr>
          <w:rFonts w:cs="Calibri"/>
          <w:szCs w:val="20"/>
        </w:rPr>
        <w:t xml:space="preserve"> </w:t>
      </w:r>
      <w:r w:rsidRPr="002B4FC5">
        <w:rPr>
          <w:rStyle w:val="lname"/>
          <w:rFonts w:cs="Calibri"/>
          <w:szCs w:val="20"/>
        </w:rPr>
        <w:t>H</w:t>
      </w:r>
      <w:r w:rsidRPr="002B4FC5">
        <w:rPr>
          <w:rFonts w:cs="Calibri"/>
          <w:szCs w:val="20"/>
        </w:rPr>
        <w:t xml:space="preserve">, </w:t>
      </w:r>
      <w:r w:rsidRPr="002B4FC5">
        <w:rPr>
          <w:rStyle w:val="fname"/>
          <w:rFonts w:cs="Calibri"/>
          <w:szCs w:val="20"/>
        </w:rPr>
        <w:t>Salem</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Lotfi</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Jahani</w:t>
      </w:r>
      <w:r w:rsidRPr="002B4FC5">
        <w:rPr>
          <w:rFonts w:cs="Calibri"/>
          <w:szCs w:val="20"/>
        </w:rPr>
        <w:t xml:space="preserve"> </w:t>
      </w:r>
      <w:r w:rsidRPr="002B4FC5">
        <w:rPr>
          <w:rStyle w:val="lname"/>
          <w:rFonts w:cs="Calibri"/>
          <w:szCs w:val="20"/>
        </w:rPr>
        <w:t>Y</w:t>
      </w:r>
      <w:r w:rsidRPr="002B4FC5">
        <w:rPr>
          <w:rFonts w:cs="Calibri"/>
          <w:szCs w:val="20"/>
        </w:rPr>
        <w:t xml:space="preserve">, </w:t>
      </w:r>
      <w:r w:rsidRPr="002B4FC5">
        <w:rPr>
          <w:rStyle w:val="fname"/>
          <w:rFonts w:cs="Calibri"/>
          <w:szCs w:val="20"/>
        </w:rPr>
        <w:t>Baradaran</w:t>
      </w:r>
      <w:r w:rsidRPr="002B4FC5">
        <w:rPr>
          <w:rFonts w:cs="Calibri"/>
          <w:szCs w:val="20"/>
        </w:rPr>
        <w:t xml:space="preserve"> </w:t>
      </w:r>
      <w:r w:rsidRPr="002B4FC5">
        <w:rPr>
          <w:rStyle w:val="lname"/>
          <w:rFonts w:cs="Calibri"/>
          <w:szCs w:val="20"/>
        </w:rPr>
        <w:t>N</w:t>
      </w:r>
      <w:r w:rsidRPr="002B4FC5">
        <w:rPr>
          <w:rFonts w:cs="Calibri"/>
          <w:szCs w:val="20"/>
        </w:rPr>
        <w:t xml:space="preserve">, </w:t>
      </w:r>
      <w:proofErr w:type="spellStart"/>
      <w:r w:rsidRPr="002B4FC5">
        <w:rPr>
          <w:rStyle w:val="fname"/>
          <w:rFonts w:cs="Calibri"/>
          <w:szCs w:val="20"/>
        </w:rPr>
        <w:t>Mehrsai</w:t>
      </w:r>
      <w:proofErr w:type="spellEnd"/>
      <w:r w:rsidRPr="002B4FC5">
        <w:rPr>
          <w:rFonts w:cs="Calibri"/>
          <w:szCs w:val="20"/>
        </w:rPr>
        <w:t xml:space="preserve"> </w:t>
      </w:r>
      <w:r w:rsidRPr="002B4FC5">
        <w:rPr>
          <w:rStyle w:val="lname"/>
          <w:rFonts w:cs="Calibri"/>
          <w:szCs w:val="20"/>
        </w:rPr>
        <w:t>AR</w:t>
      </w:r>
      <w:r w:rsidRPr="002B4FC5">
        <w:rPr>
          <w:rFonts w:cs="Calibri"/>
          <w:szCs w:val="20"/>
        </w:rPr>
        <w:t xml:space="preserve">, </w:t>
      </w:r>
      <w:r w:rsidRPr="002B4FC5">
        <w:rPr>
          <w:rStyle w:val="fname"/>
          <w:rFonts w:cs="Calibri"/>
          <w:szCs w:val="20"/>
        </w:rPr>
        <w:t>Pourmand</w:t>
      </w:r>
      <w:r w:rsidRPr="002B4FC5">
        <w:rPr>
          <w:rFonts w:cs="Calibri"/>
          <w:szCs w:val="20"/>
        </w:rPr>
        <w:t xml:space="preserve"> </w:t>
      </w:r>
      <w:r w:rsidRPr="002B4FC5">
        <w:rPr>
          <w:rStyle w:val="lname"/>
          <w:rFonts w:cs="Calibri"/>
          <w:szCs w:val="20"/>
        </w:rPr>
        <w:t>G</w:t>
      </w:r>
      <w:r w:rsidRPr="002B4FC5">
        <w:rPr>
          <w:rFonts w:cs="Calibri"/>
          <w:szCs w:val="20"/>
        </w:rPr>
        <w:t>.</w:t>
      </w:r>
      <w:r w:rsidRPr="002B4FC5">
        <w:rPr>
          <w:rStyle w:val="atitle"/>
          <w:rFonts w:cs="Calibri"/>
          <w:szCs w:val="20"/>
        </w:rPr>
        <w:t xml:space="preserve"> The protective effect of diabetes mellitus against prostate cancer: role of sex hormones.</w:t>
      </w:r>
      <w:r w:rsidRPr="002B4FC5">
        <w:rPr>
          <w:rStyle w:val="jtitle"/>
          <w:rFonts w:cs="Calibri"/>
          <w:szCs w:val="20"/>
        </w:rPr>
        <w:t xml:space="preserve"> Prostate.</w:t>
      </w:r>
      <w:r w:rsidRPr="002B4FC5">
        <w:rPr>
          <w:rFonts w:cs="Calibri"/>
          <w:szCs w:val="20"/>
        </w:rPr>
        <w:t xml:space="preserve"> </w:t>
      </w:r>
      <w:r w:rsidRPr="002B4FC5">
        <w:rPr>
          <w:rStyle w:val="year"/>
          <w:rFonts w:cs="Calibri"/>
          <w:szCs w:val="20"/>
        </w:rPr>
        <w:t>2009</w:t>
      </w:r>
      <w:r w:rsidRPr="002B4FC5">
        <w:rPr>
          <w:rFonts w:cs="Calibri"/>
          <w:szCs w:val="20"/>
        </w:rPr>
        <w:t xml:space="preserve">; </w:t>
      </w:r>
      <w:r w:rsidRPr="002B4FC5">
        <w:rPr>
          <w:rStyle w:val="vol"/>
          <w:rFonts w:cs="Calibri"/>
          <w:szCs w:val="20"/>
        </w:rPr>
        <w:t>69</w:t>
      </w:r>
      <w:r w:rsidRPr="002B4FC5">
        <w:rPr>
          <w:rFonts w:cs="Calibri"/>
          <w:szCs w:val="20"/>
        </w:rPr>
        <w:t>:</w:t>
      </w:r>
      <w:r w:rsidRPr="002B4FC5">
        <w:rPr>
          <w:rStyle w:val="page"/>
          <w:rFonts w:cs="Calibri"/>
          <w:szCs w:val="20"/>
        </w:rPr>
        <w:t>1744–50</w:t>
      </w:r>
      <w:r w:rsidRPr="002B4FC5">
        <w:rPr>
          <w:rFonts w:cs="Calibri"/>
          <w:szCs w:val="20"/>
        </w:rPr>
        <w:t>.</w:t>
      </w:r>
    </w:p>
    <w:p w14:paraId="4E321301" w14:textId="77777777" w:rsidR="00340993" w:rsidRPr="002B4FC5" w:rsidRDefault="00340993" w:rsidP="00340993">
      <w:pPr>
        <w:pStyle w:val="Ref"/>
        <w:rPr>
          <w:rFonts w:cs="Calibri"/>
          <w:szCs w:val="20"/>
        </w:rPr>
      </w:pPr>
      <w:r w:rsidRPr="002B4FC5">
        <w:rPr>
          <w:rFonts w:cs="Calibri"/>
          <w:szCs w:val="20"/>
        </w:rPr>
        <w:tab/>
      </w:r>
      <w:hyperlink r:id="rId83">
        <w:r w:rsidRPr="002B4FC5">
          <w:rPr>
            <w:rFonts w:cs="Calibri"/>
            <w:color w:val="0000FF"/>
            <w:szCs w:val="20"/>
            <w:u w:val="single"/>
          </w:rPr>
          <w:t>https://doi.org/10.1002/pros.21023</w:t>
        </w:r>
      </w:hyperlink>
      <w:r w:rsidRPr="002B4FC5">
        <w:rPr>
          <w:rFonts w:cs="Calibri"/>
          <w:szCs w:val="20"/>
        </w:rPr>
        <w:t xml:space="preserve"> PMID:</w:t>
      </w:r>
      <w:hyperlink r:id="rId84">
        <w:r w:rsidRPr="002B4FC5">
          <w:rPr>
            <w:rFonts w:cs="Calibri"/>
            <w:color w:val="0000FF"/>
            <w:szCs w:val="20"/>
            <w:u w:val="single"/>
          </w:rPr>
          <w:t>19676082</w:t>
        </w:r>
      </w:hyperlink>
    </w:p>
    <w:p w14:paraId="720FEFBE" w14:textId="31EFF965" w:rsidR="00340993" w:rsidRPr="002B4FC5" w:rsidRDefault="006641AF" w:rsidP="00340993">
      <w:pPr>
        <w:pStyle w:val="Ref"/>
        <w:spacing w:after="0"/>
        <w:rPr>
          <w:rFonts w:cs="Calibri"/>
          <w:szCs w:val="20"/>
        </w:rPr>
      </w:pPr>
      <w:r w:rsidRPr="002B4FC5">
        <w:rPr>
          <w:rFonts w:cs="Calibri"/>
          <w:szCs w:val="20"/>
        </w:rPr>
        <w:t>78</w:t>
      </w:r>
      <w:r w:rsidR="00340993" w:rsidRPr="002B4FC5">
        <w:rPr>
          <w:rFonts w:cs="Calibri"/>
          <w:szCs w:val="20"/>
        </w:rPr>
        <w:t>.</w:t>
      </w:r>
      <w:r w:rsidR="00340993" w:rsidRPr="002B4FC5">
        <w:rPr>
          <w:rFonts w:cs="Calibri"/>
          <w:szCs w:val="20"/>
        </w:rPr>
        <w:tab/>
      </w:r>
      <w:r w:rsidR="00340993" w:rsidRPr="002B4FC5">
        <w:rPr>
          <w:rStyle w:val="fname"/>
          <w:rFonts w:cs="Calibri"/>
          <w:szCs w:val="20"/>
        </w:rPr>
        <w:t>Miller</w:t>
      </w:r>
      <w:r w:rsidR="00340993" w:rsidRPr="002B4FC5">
        <w:rPr>
          <w:rFonts w:cs="Calibri"/>
          <w:szCs w:val="20"/>
        </w:rPr>
        <w:t xml:space="preserve"> </w:t>
      </w:r>
      <w:r w:rsidR="00340993" w:rsidRPr="002B4FC5">
        <w:rPr>
          <w:rStyle w:val="lname"/>
          <w:rFonts w:cs="Calibri"/>
          <w:szCs w:val="20"/>
        </w:rPr>
        <w:t>EA</w:t>
      </w:r>
      <w:r w:rsidR="00340993" w:rsidRPr="002B4FC5">
        <w:rPr>
          <w:rFonts w:cs="Calibri"/>
          <w:szCs w:val="20"/>
        </w:rPr>
        <w:t xml:space="preserve">, </w:t>
      </w:r>
      <w:r w:rsidR="00340993" w:rsidRPr="002B4FC5">
        <w:rPr>
          <w:rStyle w:val="fname"/>
          <w:rFonts w:cs="Calibri"/>
          <w:szCs w:val="20"/>
        </w:rPr>
        <w:t>Pinsky</w:t>
      </w:r>
      <w:r w:rsidR="00340993" w:rsidRPr="002B4FC5">
        <w:rPr>
          <w:rFonts w:cs="Calibri"/>
          <w:szCs w:val="20"/>
        </w:rPr>
        <w:t xml:space="preserve"> </w:t>
      </w:r>
      <w:r w:rsidR="00340993" w:rsidRPr="002B4FC5">
        <w:rPr>
          <w:rStyle w:val="lname"/>
          <w:rFonts w:cs="Calibri"/>
          <w:szCs w:val="20"/>
        </w:rPr>
        <w:t>PF</w:t>
      </w:r>
      <w:r w:rsidR="00340993" w:rsidRPr="002B4FC5">
        <w:rPr>
          <w:rFonts w:cs="Calibri"/>
          <w:szCs w:val="20"/>
        </w:rPr>
        <w:t xml:space="preserve">, </w:t>
      </w:r>
      <w:r w:rsidR="00340993" w:rsidRPr="002B4FC5">
        <w:rPr>
          <w:rStyle w:val="fname"/>
          <w:rFonts w:cs="Calibri"/>
          <w:szCs w:val="20"/>
        </w:rPr>
        <w:t>Pierre-Victor</w:t>
      </w:r>
      <w:r w:rsidR="00340993" w:rsidRPr="002B4FC5">
        <w:rPr>
          <w:rFonts w:cs="Calibri"/>
          <w:szCs w:val="20"/>
        </w:rPr>
        <w:t xml:space="preserve"> </w:t>
      </w:r>
      <w:r w:rsidR="00340993" w:rsidRPr="002B4FC5">
        <w:rPr>
          <w:rStyle w:val="lname"/>
          <w:rFonts w:cs="Calibri"/>
          <w:szCs w:val="20"/>
        </w:rPr>
        <w:t>D</w:t>
      </w:r>
      <w:r w:rsidR="00340993" w:rsidRPr="002B4FC5">
        <w:rPr>
          <w:rFonts w:cs="Calibri"/>
          <w:szCs w:val="20"/>
        </w:rPr>
        <w:t>.</w:t>
      </w:r>
      <w:r w:rsidR="00340993" w:rsidRPr="002B4FC5">
        <w:rPr>
          <w:rStyle w:val="atitle"/>
          <w:rFonts w:cs="Calibri"/>
          <w:szCs w:val="20"/>
        </w:rPr>
        <w:t xml:space="preserve"> The relationship between diabetes, prostate-specific antigen screening tests, and prostate cancer.</w:t>
      </w:r>
      <w:r w:rsidR="00340993" w:rsidRPr="002B4FC5">
        <w:rPr>
          <w:rStyle w:val="jtitle"/>
          <w:rFonts w:cs="Calibri"/>
          <w:szCs w:val="20"/>
        </w:rPr>
        <w:t xml:space="preserve"> Cancer Causes Control.</w:t>
      </w:r>
      <w:r w:rsidR="00340993" w:rsidRPr="002B4FC5">
        <w:rPr>
          <w:rFonts w:cs="Calibri"/>
          <w:szCs w:val="20"/>
        </w:rPr>
        <w:t xml:space="preserve"> </w:t>
      </w:r>
      <w:r w:rsidR="00340993" w:rsidRPr="002B4FC5">
        <w:rPr>
          <w:rStyle w:val="year"/>
          <w:rFonts w:cs="Calibri"/>
          <w:szCs w:val="20"/>
        </w:rPr>
        <w:t>2018</w:t>
      </w:r>
      <w:r w:rsidR="00340993" w:rsidRPr="002B4FC5">
        <w:rPr>
          <w:rFonts w:cs="Calibri"/>
          <w:szCs w:val="20"/>
        </w:rPr>
        <w:t xml:space="preserve">; </w:t>
      </w:r>
      <w:r w:rsidR="00340993" w:rsidRPr="002B4FC5">
        <w:rPr>
          <w:rStyle w:val="vol"/>
          <w:rFonts w:cs="Calibri"/>
          <w:szCs w:val="20"/>
        </w:rPr>
        <w:t>29</w:t>
      </w:r>
      <w:r w:rsidR="00340993" w:rsidRPr="002B4FC5">
        <w:rPr>
          <w:rFonts w:cs="Calibri"/>
          <w:szCs w:val="20"/>
        </w:rPr>
        <w:t>:</w:t>
      </w:r>
      <w:r w:rsidR="00340993" w:rsidRPr="002B4FC5">
        <w:rPr>
          <w:rStyle w:val="page"/>
          <w:rFonts w:cs="Calibri"/>
          <w:szCs w:val="20"/>
        </w:rPr>
        <w:t>907–14</w:t>
      </w:r>
      <w:r w:rsidR="00340993" w:rsidRPr="002B4FC5">
        <w:rPr>
          <w:rFonts w:cs="Calibri"/>
          <w:szCs w:val="20"/>
        </w:rPr>
        <w:t>.</w:t>
      </w:r>
    </w:p>
    <w:p w14:paraId="686D38D1" w14:textId="77777777" w:rsidR="00340993" w:rsidRPr="002B4FC5" w:rsidRDefault="00340993" w:rsidP="00340993">
      <w:pPr>
        <w:pStyle w:val="Ref"/>
        <w:rPr>
          <w:rFonts w:cs="Calibri"/>
          <w:szCs w:val="20"/>
        </w:rPr>
      </w:pPr>
      <w:r w:rsidRPr="002B4FC5">
        <w:rPr>
          <w:rFonts w:cs="Calibri"/>
          <w:szCs w:val="20"/>
        </w:rPr>
        <w:tab/>
      </w:r>
      <w:hyperlink r:id="rId85">
        <w:r w:rsidRPr="002B4FC5">
          <w:rPr>
            <w:rFonts w:cs="Calibri"/>
            <w:color w:val="0000FF"/>
            <w:szCs w:val="20"/>
            <w:u w:val="single"/>
          </w:rPr>
          <w:t>https://doi.org/10.1007/s10552-018-1067-3</w:t>
        </w:r>
      </w:hyperlink>
      <w:r w:rsidRPr="002B4FC5">
        <w:rPr>
          <w:rFonts w:cs="Calibri"/>
          <w:szCs w:val="20"/>
        </w:rPr>
        <w:t xml:space="preserve"> PMID:</w:t>
      </w:r>
      <w:hyperlink r:id="rId86">
        <w:r w:rsidRPr="002B4FC5">
          <w:rPr>
            <w:rFonts w:cs="Calibri"/>
            <w:color w:val="0000FF"/>
            <w:szCs w:val="20"/>
            <w:u w:val="single"/>
          </w:rPr>
          <w:t>30094676</w:t>
        </w:r>
      </w:hyperlink>
    </w:p>
    <w:p w14:paraId="4129A03D" w14:textId="5C179539" w:rsidR="00340993" w:rsidRPr="002B4FC5" w:rsidRDefault="006641AF" w:rsidP="00340993">
      <w:pPr>
        <w:pStyle w:val="Ref"/>
        <w:spacing w:after="0"/>
        <w:rPr>
          <w:rFonts w:cs="Calibri"/>
          <w:szCs w:val="20"/>
        </w:rPr>
      </w:pPr>
      <w:r w:rsidRPr="002B4FC5">
        <w:rPr>
          <w:rFonts w:cs="Calibri"/>
          <w:szCs w:val="20"/>
        </w:rPr>
        <w:t>79</w:t>
      </w:r>
      <w:r w:rsidR="00340993" w:rsidRPr="002B4FC5">
        <w:rPr>
          <w:rFonts w:cs="Calibri"/>
          <w:szCs w:val="20"/>
        </w:rPr>
        <w:t>.</w:t>
      </w:r>
      <w:r w:rsidR="00340993" w:rsidRPr="002B4FC5">
        <w:rPr>
          <w:rFonts w:cs="Calibri"/>
          <w:szCs w:val="20"/>
        </w:rPr>
        <w:tab/>
      </w:r>
      <w:r w:rsidR="00340993" w:rsidRPr="002B4FC5">
        <w:rPr>
          <w:rStyle w:val="fname"/>
          <w:rFonts w:cs="Calibri"/>
          <w:szCs w:val="20"/>
        </w:rPr>
        <w:t>Turner</w:t>
      </w:r>
      <w:r w:rsidR="00340993" w:rsidRPr="002B4FC5">
        <w:rPr>
          <w:rFonts w:cs="Calibri"/>
          <w:szCs w:val="20"/>
        </w:rPr>
        <w:t xml:space="preserve"> </w:t>
      </w:r>
      <w:r w:rsidR="00340993" w:rsidRPr="002B4FC5">
        <w:rPr>
          <w:rStyle w:val="lname"/>
          <w:rFonts w:cs="Calibri"/>
          <w:szCs w:val="20"/>
        </w:rPr>
        <w:t>EL</w:t>
      </w:r>
      <w:r w:rsidR="00340993" w:rsidRPr="002B4FC5">
        <w:rPr>
          <w:rFonts w:cs="Calibri"/>
          <w:szCs w:val="20"/>
        </w:rPr>
        <w:t xml:space="preserve">, </w:t>
      </w:r>
      <w:r w:rsidR="00340993" w:rsidRPr="002B4FC5">
        <w:rPr>
          <w:rStyle w:val="fname"/>
          <w:rFonts w:cs="Calibri"/>
          <w:szCs w:val="20"/>
        </w:rPr>
        <w:t>Lane</w:t>
      </w:r>
      <w:r w:rsidR="00340993" w:rsidRPr="002B4FC5">
        <w:rPr>
          <w:rFonts w:cs="Calibri"/>
          <w:szCs w:val="20"/>
        </w:rPr>
        <w:t xml:space="preserve"> </w:t>
      </w:r>
      <w:r w:rsidR="00340993" w:rsidRPr="002B4FC5">
        <w:rPr>
          <w:rStyle w:val="lname"/>
          <w:rFonts w:cs="Calibri"/>
          <w:szCs w:val="20"/>
        </w:rPr>
        <w:t>JA</w:t>
      </w:r>
      <w:r w:rsidR="00340993" w:rsidRPr="002B4FC5">
        <w:rPr>
          <w:rFonts w:cs="Calibri"/>
          <w:szCs w:val="20"/>
        </w:rPr>
        <w:t xml:space="preserve">, </w:t>
      </w:r>
      <w:r w:rsidR="00340993" w:rsidRPr="002B4FC5">
        <w:rPr>
          <w:rStyle w:val="fname"/>
          <w:rFonts w:cs="Calibri"/>
          <w:szCs w:val="20"/>
        </w:rPr>
        <w:t>Donovan</w:t>
      </w:r>
      <w:r w:rsidR="00340993" w:rsidRPr="002B4FC5">
        <w:rPr>
          <w:rFonts w:cs="Calibri"/>
          <w:szCs w:val="20"/>
        </w:rPr>
        <w:t xml:space="preserve"> </w:t>
      </w:r>
      <w:r w:rsidR="00340993" w:rsidRPr="002B4FC5">
        <w:rPr>
          <w:rStyle w:val="lname"/>
          <w:rFonts w:cs="Calibri"/>
          <w:szCs w:val="20"/>
        </w:rPr>
        <w:t>JL</w:t>
      </w:r>
      <w:r w:rsidR="00340993" w:rsidRPr="002B4FC5">
        <w:rPr>
          <w:rFonts w:cs="Calibri"/>
          <w:szCs w:val="20"/>
        </w:rPr>
        <w:t xml:space="preserve">, </w:t>
      </w:r>
      <w:r w:rsidR="00340993" w:rsidRPr="002B4FC5">
        <w:rPr>
          <w:rStyle w:val="fname"/>
          <w:rFonts w:cs="Calibri"/>
          <w:szCs w:val="20"/>
        </w:rPr>
        <w:t>Davis</w:t>
      </w:r>
      <w:r w:rsidR="00340993" w:rsidRPr="002B4FC5">
        <w:rPr>
          <w:rFonts w:cs="Calibri"/>
          <w:szCs w:val="20"/>
        </w:rPr>
        <w:t xml:space="preserve"> </w:t>
      </w:r>
      <w:r w:rsidR="00340993" w:rsidRPr="002B4FC5">
        <w:rPr>
          <w:rStyle w:val="lname"/>
          <w:rFonts w:cs="Calibri"/>
          <w:szCs w:val="20"/>
        </w:rPr>
        <w:t>MJ</w:t>
      </w:r>
      <w:r w:rsidR="00340993" w:rsidRPr="002B4FC5">
        <w:rPr>
          <w:rFonts w:cs="Calibri"/>
          <w:szCs w:val="20"/>
        </w:rPr>
        <w:t xml:space="preserve">, </w:t>
      </w:r>
      <w:r w:rsidR="00340993" w:rsidRPr="002B4FC5">
        <w:rPr>
          <w:rStyle w:val="fname"/>
          <w:rFonts w:cs="Calibri"/>
          <w:szCs w:val="20"/>
        </w:rPr>
        <w:t>Metcalfe</w:t>
      </w:r>
      <w:r w:rsidR="00340993" w:rsidRPr="002B4FC5">
        <w:rPr>
          <w:rFonts w:cs="Calibri"/>
          <w:szCs w:val="20"/>
        </w:rPr>
        <w:t xml:space="preserve"> </w:t>
      </w:r>
      <w:r w:rsidR="00340993" w:rsidRPr="002B4FC5">
        <w:rPr>
          <w:rStyle w:val="lname"/>
          <w:rFonts w:cs="Calibri"/>
          <w:szCs w:val="20"/>
        </w:rPr>
        <w:t>C</w:t>
      </w:r>
      <w:r w:rsidR="00340993" w:rsidRPr="002B4FC5">
        <w:rPr>
          <w:rFonts w:cs="Calibri"/>
          <w:szCs w:val="20"/>
        </w:rPr>
        <w:t xml:space="preserve">, </w:t>
      </w:r>
      <w:r w:rsidR="00340993" w:rsidRPr="002B4FC5">
        <w:rPr>
          <w:rStyle w:val="fname"/>
          <w:rFonts w:cs="Calibri"/>
          <w:szCs w:val="20"/>
        </w:rPr>
        <w:t>Neal</w:t>
      </w:r>
      <w:r w:rsidR="00340993" w:rsidRPr="002B4FC5">
        <w:rPr>
          <w:rFonts w:cs="Calibri"/>
          <w:szCs w:val="20"/>
        </w:rPr>
        <w:t xml:space="preserve"> </w:t>
      </w:r>
      <w:r w:rsidR="00340993" w:rsidRPr="002B4FC5">
        <w:rPr>
          <w:rStyle w:val="lname"/>
          <w:rFonts w:cs="Calibri"/>
          <w:szCs w:val="20"/>
        </w:rPr>
        <w:t>DE</w:t>
      </w:r>
      <w:r w:rsidR="00340993" w:rsidRPr="002B4FC5">
        <w:rPr>
          <w:rFonts w:cs="Calibri"/>
          <w:szCs w:val="20"/>
        </w:rPr>
        <w:t xml:space="preserve">, </w:t>
      </w:r>
      <w:r w:rsidR="00340993" w:rsidRPr="002B4FC5">
        <w:rPr>
          <w:rStyle w:val="fname"/>
          <w:rFonts w:cs="Calibri"/>
          <w:szCs w:val="20"/>
        </w:rPr>
        <w:t>Hamdy</w:t>
      </w:r>
      <w:r w:rsidR="00340993" w:rsidRPr="002B4FC5">
        <w:rPr>
          <w:rFonts w:cs="Calibri"/>
          <w:szCs w:val="20"/>
        </w:rPr>
        <w:t xml:space="preserve"> </w:t>
      </w:r>
      <w:r w:rsidR="00340993" w:rsidRPr="002B4FC5">
        <w:rPr>
          <w:rStyle w:val="lname"/>
          <w:rFonts w:cs="Calibri"/>
          <w:szCs w:val="20"/>
        </w:rPr>
        <w:t>FC</w:t>
      </w:r>
      <w:r w:rsidR="00340993" w:rsidRPr="002B4FC5">
        <w:rPr>
          <w:rFonts w:cs="Calibri"/>
          <w:szCs w:val="20"/>
        </w:rPr>
        <w:t xml:space="preserve">, </w:t>
      </w:r>
      <w:r w:rsidR="00340993" w:rsidRPr="002B4FC5">
        <w:rPr>
          <w:rStyle w:val="fname"/>
          <w:rFonts w:cs="Calibri"/>
          <w:szCs w:val="20"/>
        </w:rPr>
        <w:t>Martin</w:t>
      </w:r>
      <w:r w:rsidR="00340993" w:rsidRPr="002B4FC5">
        <w:rPr>
          <w:rFonts w:cs="Calibri"/>
          <w:szCs w:val="20"/>
        </w:rPr>
        <w:t xml:space="preserve"> </w:t>
      </w:r>
      <w:r w:rsidR="00340993" w:rsidRPr="002B4FC5">
        <w:rPr>
          <w:rStyle w:val="lname"/>
          <w:rFonts w:cs="Calibri"/>
          <w:szCs w:val="20"/>
        </w:rPr>
        <w:t>RM</w:t>
      </w:r>
      <w:r w:rsidR="00340993" w:rsidRPr="002B4FC5">
        <w:rPr>
          <w:rFonts w:cs="Calibri"/>
          <w:szCs w:val="20"/>
        </w:rPr>
        <w:t>.</w:t>
      </w:r>
      <w:r w:rsidR="00340993" w:rsidRPr="002B4FC5">
        <w:rPr>
          <w:rStyle w:val="atitle"/>
          <w:rFonts w:cs="Calibri"/>
          <w:szCs w:val="20"/>
        </w:rPr>
        <w:t xml:space="preserve"> Association of diabetes mellitus with prostate cancer: nested case-control study (Prostate testing for cancer and treatment study).</w:t>
      </w:r>
      <w:r w:rsidR="00340993" w:rsidRPr="002B4FC5">
        <w:rPr>
          <w:rStyle w:val="jtitle"/>
          <w:rFonts w:cs="Calibri"/>
          <w:szCs w:val="20"/>
        </w:rPr>
        <w:t xml:space="preserve"> Int J Cancer.</w:t>
      </w:r>
      <w:r w:rsidR="00340993" w:rsidRPr="002B4FC5">
        <w:rPr>
          <w:rFonts w:cs="Calibri"/>
          <w:szCs w:val="20"/>
        </w:rPr>
        <w:t xml:space="preserve"> </w:t>
      </w:r>
      <w:r w:rsidR="00340993" w:rsidRPr="002B4FC5">
        <w:rPr>
          <w:rStyle w:val="year"/>
          <w:rFonts w:cs="Calibri"/>
          <w:szCs w:val="20"/>
        </w:rPr>
        <w:t>2011</w:t>
      </w:r>
      <w:r w:rsidR="00340993" w:rsidRPr="002B4FC5">
        <w:rPr>
          <w:rFonts w:cs="Calibri"/>
          <w:szCs w:val="20"/>
        </w:rPr>
        <w:t xml:space="preserve">; </w:t>
      </w:r>
      <w:r w:rsidR="00340993" w:rsidRPr="002B4FC5">
        <w:rPr>
          <w:rStyle w:val="vol"/>
          <w:rFonts w:cs="Calibri"/>
          <w:szCs w:val="20"/>
        </w:rPr>
        <w:t>128</w:t>
      </w:r>
      <w:r w:rsidR="00340993" w:rsidRPr="002B4FC5">
        <w:rPr>
          <w:rFonts w:cs="Calibri"/>
          <w:szCs w:val="20"/>
        </w:rPr>
        <w:t>:</w:t>
      </w:r>
      <w:r w:rsidR="00340993" w:rsidRPr="002B4FC5">
        <w:rPr>
          <w:rStyle w:val="page"/>
          <w:rFonts w:cs="Calibri"/>
          <w:szCs w:val="20"/>
        </w:rPr>
        <w:t>440–6</w:t>
      </w:r>
      <w:r w:rsidR="00340993" w:rsidRPr="002B4FC5">
        <w:rPr>
          <w:rFonts w:cs="Calibri"/>
          <w:szCs w:val="20"/>
        </w:rPr>
        <w:t>.</w:t>
      </w:r>
    </w:p>
    <w:p w14:paraId="74F516BA" w14:textId="77777777" w:rsidR="00340993" w:rsidRPr="002B4FC5" w:rsidRDefault="00340993" w:rsidP="0036299D">
      <w:pPr>
        <w:pStyle w:val="Ref"/>
        <w:spacing w:after="80"/>
        <w:rPr>
          <w:rFonts w:cs="Calibri"/>
          <w:szCs w:val="20"/>
        </w:rPr>
      </w:pPr>
      <w:r w:rsidRPr="002B4FC5">
        <w:rPr>
          <w:rFonts w:cs="Calibri"/>
          <w:szCs w:val="20"/>
        </w:rPr>
        <w:tab/>
      </w:r>
      <w:hyperlink r:id="rId87">
        <w:r w:rsidRPr="002B4FC5">
          <w:rPr>
            <w:rFonts w:cs="Calibri"/>
            <w:color w:val="0000FF"/>
            <w:szCs w:val="20"/>
            <w:u w:val="single"/>
          </w:rPr>
          <w:t>https://doi.org/10.1002/ijc.25360</w:t>
        </w:r>
      </w:hyperlink>
      <w:r w:rsidRPr="002B4FC5">
        <w:rPr>
          <w:rFonts w:cs="Calibri"/>
          <w:szCs w:val="20"/>
        </w:rPr>
        <w:t xml:space="preserve"> PMID:</w:t>
      </w:r>
      <w:hyperlink r:id="rId88">
        <w:r w:rsidRPr="002B4FC5">
          <w:rPr>
            <w:rFonts w:cs="Calibri"/>
            <w:color w:val="0000FF"/>
            <w:szCs w:val="20"/>
            <w:u w:val="single"/>
          </w:rPr>
          <w:t>20473853</w:t>
        </w:r>
      </w:hyperlink>
    </w:p>
    <w:p w14:paraId="7975E437" w14:textId="03214811"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Williams</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van Staa</w:t>
      </w:r>
      <w:r w:rsidRPr="002B4FC5">
        <w:rPr>
          <w:rFonts w:cs="Calibri"/>
          <w:szCs w:val="20"/>
        </w:rPr>
        <w:t xml:space="preserve"> </w:t>
      </w:r>
      <w:r w:rsidRPr="002B4FC5">
        <w:rPr>
          <w:rStyle w:val="lname"/>
          <w:rFonts w:cs="Calibri"/>
          <w:szCs w:val="20"/>
        </w:rPr>
        <w:t>TP</w:t>
      </w:r>
      <w:r w:rsidRPr="002B4FC5">
        <w:rPr>
          <w:rFonts w:cs="Calibri"/>
          <w:szCs w:val="20"/>
        </w:rPr>
        <w:t xml:space="preserve">, </w:t>
      </w:r>
      <w:r w:rsidRPr="002B4FC5">
        <w:rPr>
          <w:rStyle w:val="fname"/>
          <w:rFonts w:cs="Calibri"/>
          <w:szCs w:val="20"/>
        </w:rPr>
        <w:t>Gallagher</w:t>
      </w:r>
      <w:r w:rsidRPr="002B4FC5">
        <w:rPr>
          <w:rFonts w:cs="Calibri"/>
          <w:szCs w:val="20"/>
        </w:rPr>
        <w:t xml:space="preserve"> </w:t>
      </w:r>
      <w:r w:rsidRPr="002B4FC5">
        <w:rPr>
          <w:rStyle w:val="lname"/>
          <w:rFonts w:cs="Calibri"/>
          <w:szCs w:val="20"/>
        </w:rPr>
        <w:t>AM</w:t>
      </w:r>
      <w:r w:rsidRPr="002B4FC5">
        <w:rPr>
          <w:rFonts w:cs="Calibri"/>
          <w:szCs w:val="20"/>
        </w:rPr>
        <w:t xml:space="preserve">, </w:t>
      </w:r>
      <w:r w:rsidRPr="002B4FC5">
        <w:rPr>
          <w:rStyle w:val="fname"/>
          <w:rFonts w:cs="Calibri"/>
          <w:szCs w:val="20"/>
        </w:rPr>
        <w:t>Hammad</w:t>
      </w:r>
      <w:r w:rsidRPr="002B4FC5">
        <w:rPr>
          <w:rFonts w:cs="Calibri"/>
          <w:szCs w:val="20"/>
        </w:rPr>
        <w:t xml:space="preserve"> </w:t>
      </w:r>
      <w:r w:rsidRPr="002B4FC5">
        <w:rPr>
          <w:rStyle w:val="lname"/>
          <w:rFonts w:cs="Calibri"/>
          <w:szCs w:val="20"/>
        </w:rPr>
        <w:t>T</w:t>
      </w:r>
      <w:r w:rsidRPr="002B4FC5">
        <w:rPr>
          <w:rFonts w:cs="Calibri"/>
          <w:szCs w:val="20"/>
        </w:rPr>
        <w:t xml:space="preserve">, </w:t>
      </w:r>
      <w:proofErr w:type="spellStart"/>
      <w:r w:rsidRPr="002B4FC5">
        <w:rPr>
          <w:rStyle w:val="fname"/>
          <w:rFonts w:cs="Calibri"/>
          <w:szCs w:val="20"/>
        </w:rPr>
        <w:t>Leufkens</w:t>
      </w:r>
      <w:proofErr w:type="spellEnd"/>
      <w:r w:rsidRPr="002B4FC5">
        <w:rPr>
          <w:rFonts w:cs="Calibri"/>
          <w:szCs w:val="20"/>
        </w:rPr>
        <w:t xml:space="preserve"> </w:t>
      </w:r>
      <w:r w:rsidRPr="002B4FC5">
        <w:rPr>
          <w:rStyle w:val="lname"/>
          <w:rFonts w:cs="Calibri"/>
          <w:szCs w:val="20"/>
        </w:rPr>
        <w:t>HG</w:t>
      </w:r>
      <w:r w:rsidRPr="002B4FC5">
        <w:rPr>
          <w:rFonts w:cs="Calibri"/>
          <w:szCs w:val="20"/>
        </w:rPr>
        <w:t xml:space="preserve">, </w:t>
      </w:r>
      <w:r w:rsidRPr="002B4FC5">
        <w:rPr>
          <w:rStyle w:val="fname"/>
          <w:rFonts w:cs="Calibri"/>
          <w:szCs w:val="20"/>
        </w:rPr>
        <w:t>de Vries</w:t>
      </w:r>
      <w:r w:rsidRPr="002B4FC5">
        <w:rPr>
          <w:rFonts w:cs="Calibri"/>
          <w:szCs w:val="20"/>
        </w:rPr>
        <w:t xml:space="preserve"> </w:t>
      </w:r>
      <w:r w:rsidRPr="002B4FC5">
        <w:rPr>
          <w:rStyle w:val="lname"/>
          <w:rFonts w:cs="Calibri"/>
          <w:szCs w:val="20"/>
        </w:rPr>
        <w:t>F</w:t>
      </w:r>
      <w:r w:rsidRPr="002B4FC5">
        <w:rPr>
          <w:rFonts w:cs="Calibri"/>
          <w:szCs w:val="20"/>
        </w:rPr>
        <w:t>.</w:t>
      </w:r>
      <w:r w:rsidRPr="002B4FC5">
        <w:rPr>
          <w:rStyle w:val="atitle"/>
          <w:rFonts w:cs="Calibri"/>
          <w:szCs w:val="20"/>
        </w:rPr>
        <w:t xml:space="preserve"> Cancer recording in patients with and without type 2 diabetes in the Clinical Practice Research Datalink primary care data and linked hospital admission data: a cohort study.</w:t>
      </w:r>
      <w:r w:rsidRPr="002B4FC5">
        <w:rPr>
          <w:rStyle w:val="jtitle"/>
          <w:rFonts w:cs="Calibri"/>
          <w:szCs w:val="20"/>
        </w:rPr>
        <w:t xml:space="preserve"> BMJ Open.</w:t>
      </w:r>
      <w:r w:rsidRPr="002B4FC5">
        <w:rPr>
          <w:rFonts w:cs="Calibri"/>
          <w:szCs w:val="20"/>
        </w:rPr>
        <w:t xml:space="preserve"> </w:t>
      </w:r>
      <w:r w:rsidRPr="002B4FC5">
        <w:rPr>
          <w:rStyle w:val="year"/>
          <w:rFonts w:cs="Calibri"/>
          <w:szCs w:val="20"/>
        </w:rPr>
        <w:t>2018</w:t>
      </w:r>
      <w:r w:rsidRPr="002B4FC5">
        <w:rPr>
          <w:rFonts w:cs="Calibri"/>
          <w:szCs w:val="20"/>
        </w:rPr>
        <w:t xml:space="preserve">; </w:t>
      </w:r>
      <w:proofErr w:type="gramStart"/>
      <w:r w:rsidRPr="002B4FC5">
        <w:rPr>
          <w:rStyle w:val="vol"/>
          <w:rFonts w:cs="Calibri"/>
          <w:szCs w:val="20"/>
        </w:rPr>
        <w:t>8</w:t>
      </w:r>
      <w:r w:rsidRPr="002B4FC5">
        <w:rPr>
          <w:rFonts w:cs="Calibri"/>
          <w:szCs w:val="20"/>
        </w:rPr>
        <w:t>:</w:t>
      </w:r>
      <w:r w:rsidRPr="002B4FC5">
        <w:rPr>
          <w:rStyle w:val="page"/>
          <w:rFonts w:cs="Calibri"/>
          <w:szCs w:val="20"/>
        </w:rPr>
        <w:t>e</w:t>
      </w:r>
      <w:proofErr w:type="gramEnd"/>
      <w:r w:rsidRPr="002B4FC5">
        <w:rPr>
          <w:rStyle w:val="page"/>
          <w:rFonts w:cs="Calibri"/>
          <w:szCs w:val="20"/>
        </w:rPr>
        <w:t>020827</w:t>
      </w:r>
      <w:r w:rsidRPr="002B4FC5">
        <w:rPr>
          <w:rFonts w:cs="Calibri"/>
          <w:szCs w:val="20"/>
        </w:rPr>
        <w:t>.</w:t>
      </w:r>
    </w:p>
    <w:p w14:paraId="3AC0FB8E" w14:textId="77777777" w:rsidR="00340993" w:rsidRPr="002B4FC5" w:rsidRDefault="00340993" w:rsidP="0036299D">
      <w:pPr>
        <w:pStyle w:val="Ref"/>
        <w:spacing w:after="80"/>
        <w:rPr>
          <w:rFonts w:cs="Calibri"/>
          <w:szCs w:val="20"/>
        </w:rPr>
      </w:pPr>
      <w:r w:rsidRPr="002B4FC5">
        <w:rPr>
          <w:rFonts w:cs="Calibri"/>
          <w:szCs w:val="20"/>
        </w:rPr>
        <w:tab/>
      </w:r>
      <w:hyperlink r:id="rId89">
        <w:r w:rsidRPr="002B4FC5">
          <w:rPr>
            <w:rFonts w:cs="Calibri"/>
            <w:color w:val="0000FF"/>
            <w:szCs w:val="20"/>
            <w:u w:val="single"/>
          </w:rPr>
          <w:t>https://doi.org/10.1136/bmjopen-2017-020827</w:t>
        </w:r>
      </w:hyperlink>
      <w:r w:rsidRPr="002B4FC5">
        <w:rPr>
          <w:rFonts w:cs="Calibri"/>
          <w:szCs w:val="20"/>
        </w:rPr>
        <w:t xml:space="preserve"> PMID:</w:t>
      </w:r>
      <w:hyperlink r:id="rId90">
        <w:r w:rsidRPr="002B4FC5">
          <w:rPr>
            <w:rFonts w:cs="Calibri"/>
            <w:color w:val="0000FF"/>
            <w:szCs w:val="20"/>
            <w:u w:val="single"/>
          </w:rPr>
          <w:t>29804063</w:t>
        </w:r>
      </w:hyperlink>
    </w:p>
    <w:p w14:paraId="187F4DE1" w14:textId="733938FE" w:rsidR="00340993" w:rsidRPr="002B4FC5" w:rsidRDefault="00340993" w:rsidP="00340993">
      <w:pPr>
        <w:pStyle w:val="Ref"/>
        <w:spacing w:after="0"/>
        <w:rPr>
          <w:rFonts w:cs="Calibri"/>
          <w:szCs w:val="20"/>
        </w:rPr>
      </w:pPr>
      <w:r w:rsidRPr="002B4FC5">
        <w:rPr>
          <w:rFonts w:cs="Calibri"/>
          <w:szCs w:val="20"/>
          <w:lang w:val="it-IT"/>
        </w:rPr>
        <w:t>8</w:t>
      </w:r>
      <w:r w:rsidR="006641AF" w:rsidRPr="002B4FC5">
        <w:rPr>
          <w:rFonts w:cs="Calibri"/>
          <w:szCs w:val="20"/>
          <w:lang w:val="it-IT"/>
        </w:rPr>
        <w:t>1</w:t>
      </w:r>
      <w:r w:rsidRPr="002B4FC5">
        <w:rPr>
          <w:rFonts w:cs="Calibri"/>
          <w:szCs w:val="20"/>
          <w:lang w:val="it-IT"/>
        </w:rPr>
        <w:t>.</w:t>
      </w:r>
      <w:r w:rsidRPr="002B4FC5">
        <w:rPr>
          <w:rFonts w:cs="Calibri"/>
          <w:szCs w:val="20"/>
          <w:lang w:val="it-IT"/>
        </w:rPr>
        <w:tab/>
      </w:r>
      <w:r w:rsidRPr="002B4FC5">
        <w:rPr>
          <w:rStyle w:val="fname"/>
          <w:rFonts w:cs="Calibri"/>
          <w:szCs w:val="20"/>
          <w:lang w:val="it-IT"/>
        </w:rPr>
        <w:t>Bosetti</w:t>
      </w:r>
      <w:r w:rsidRPr="002B4FC5">
        <w:rPr>
          <w:rFonts w:cs="Calibri"/>
          <w:szCs w:val="20"/>
          <w:lang w:val="it-IT"/>
        </w:rPr>
        <w:t xml:space="preserve"> </w:t>
      </w:r>
      <w:r w:rsidRPr="002B4FC5">
        <w:rPr>
          <w:rStyle w:val="lname"/>
          <w:rFonts w:cs="Calibri"/>
          <w:szCs w:val="20"/>
          <w:lang w:val="it-IT"/>
        </w:rPr>
        <w:t>C</w:t>
      </w:r>
      <w:r w:rsidRPr="002B4FC5">
        <w:rPr>
          <w:rFonts w:cs="Calibri"/>
          <w:szCs w:val="20"/>
          <w:lang w:val="it-IT"/>
        </w:rPr>
        <w:t xml:space="preserve">, </w:t>
      </w:r>
      <w:r w:rsidRPr="002B4FC5">
        <w:rPr>
          <w:rStyle w:val="fname"/>
          <w:rFonts w:cs="Calibri"/>
          <w:szCs w:val="20"/>
          <w:lang w:val="it-IT"/>
        </w:rPr>
        <w:t>Rosato</w:t>
      </w:r>
      <w:r w:rsidRPr="002B4FC5">
        <w:rPr>
          <w:rFonts w:cs="Calibri"/>
          <w:szCs w:val="20"/>
          <w:lang w:val="it-IT"/>
        </w:rPr>
        <w:t xml:space="preserve"> </w:t>
      </w:r>
      <w:r w:rsidRPr="002B4FC5">
        <w:rPr>
          <w:rStyle w:val="lname"/>
          <w:rFonts w:cs="Calibri"/>
          <w:szCs w:val="20"/>
          <w:lang w:val="it-IT"/>
        </w:rPr>
        <w:t>V</w:t>
      </w:r>
      <w:r w:rsidRPr="002B4FC5">
        <w:rPr>
          <w:rFonts w:cs="Calibri"/>
          <w:szCs w:val="20"/>
          <w:lang w:val="it-IT"/>
        </w:rPr>
        <w:t xml:space="preserve">, </w:t>
      </w:r>
      <w:r w:rsidRPr="002B4FC5">
        <w:rPr>
          <w:rStyle w:val="fname"/>
          <w:rFonts w:cs="Calibri"/>
          <w:szCs w:val="20"/>
          <w:lang w:val="it-IT"/>
        </w:rPr>
        <w:t>Polesel</w:t>
      </w:r>
      <w:r w:rsidRPr="002B4FC5">
        <w:rPr>
          <w:rFonts w:cs="Calibri"/>
          <w:szCs w:val="20"/>
          <w:lang w:val="it-IT"/>
        </w:rPr>
        <w:t xml:space="preserve"> </w:t>
      </w:r>
      <w:r w:rsidRPr="002B4FC5">
        <w:rPr>
          <w:rStyle w:val="lname"/>
          <w:rFonts w:cs="Calibri"/>
          <w:szCs w:val="20"/>
          <w:lang w:val="it-IT"/>
        </w:rPr>
        <w:t>J</w:t>
      </w:r>
      <w:r w:rsidRPr="002B4FC5">
        <w:rPr>
          <w:rFonts w:cs="Calibri"/>
          <w:szCs w:val="20"/>
          <w:lang w:val="it-IT"/>
        </w:rPr>
        <w:t xml:space="preserve">, </w:t>
      </w:r>
      <w:r w:rsidRPr="002B4FC5">
        <w:rPr>
          <w:rStyle w:val="fname"/>
          <w:rFonts w:cs="Calibri"/>
          <w:szCs w:val="20"/>
          <w:lang w:val="it-IT"/>
        </w:rPr>
        <w:t>Levi</w:t>
      </w:r>
      <w:r w:rsidRPr="002B4FC5">
        <w:rPr>
          <w:rFonts w:cs="Calibri"/>
          <w:szCs w:val="20"/>
          <w:lang w:val="it-IT"/>
        </w:rPr>
        <w:t xml:space="preserve"> </w:t>
      </w:r>
      <w:r w:rsidRPr="002B4FC5">
        <w:rPr>
          <w:rStyle w:val="lname"/>
          <w:rFonts w:cs="Calibri"/>
          <w:szCs w:val="20"/>
          <w:lang w:val="it-IT"/>
        </w:rPr>
        <w:t>F</w:t>
      </w:r>
      <w:r w:rsidRPr="002B4FC5">
        <w:rPr>
          <w:rFonts w:cs="Calibri"/>
          <w:szCs w:val="20"/>
          <w:lang w:val="it-IT"/>
        </w:rPr>
        <w:t xml:space="preserve">, </w:t>
      </w:r>
      <w:r w:rsidRPr="002B4FC5">
        <w:rPr>
          <w:rStyle w:val="fname"/>
          <w:rFonts w:cs="Calibri"/>
          <w:szCs w:val="20"/>
          <w:lang w:val="it-IT"/>
        </w:rPr>
        <w:t>Talamini</w:t>
      </w:r>
      <w:r w:rsidRPr="002B4FC5">
        <w:rPr>
          <w:rFonts w:cs="Calibri"/>
          <w:szCs w:val="20"/>
          <w:lang w:val="it-IT"/>
        </w:rPr>
        <w:t xml:space="preserve"> </w:t>
      </w:r>
      <w:r w:rsidRPr="002B4FC5">
        <w:rPr>
          <w:rStyle w:val="lname"/>
          <w:rFonts w:cs="Calibri"/>
          <w:szCs w:val="20"/>
          <w:lang w:val="it-IT"/>
        </w:rPr>
        <w:t>R</w:t>
      </w:r>
      <w:r w:rsidRPr="002B4FC5">
        <w:rPr>
          <w:rFonts w:cs="Calibri"/>
          <w:szCs w:val="20"/>
          <w:lang w:val="it-IT"/>
        </w:rPr>
        <w:t xml:space="preserve">, </w:t>
      </w:r>
      <w:r w:rsidRPr="002B4FC5">
        <w:rPr>
          <w:rStyle w:val="fname"/>
          <w:rFonts w:cs="Calibri"/>
          <w:szCs w:val="20"/>
          <w:lang w:val="it-IT"/>
        </w:rPr>
        <w:t>Montella</w:t>
      </w:r>
      <w:r w:rsidRPr="002B4FC5">
        <w:rPr>
          <w:rFonts w:cs="Calibri"/>
          <w:szCs w:val="20"/>
          <w:lang w:val="it-IT"/>
        </w:rPr>
        <w:t xml:space="preserve"> </w:t>
      </w:r>
      <w:r w:rsidRPr="002B4FC5">
        <w:rPr>
          <w:rStyle w:val="lname"/>
          <w:rFonts w:cs="Calibri"/>
          <w:szCs w:val="20"/>
          <w:lang w:val="it-IT"/>
        </w:rPr>
        <w:t>M</w:t>
      </w:r>
      <w:r w:rsidRPr="002B4FC5">
        <w:rPr>
          <w:rFonts w:cs="Calibri"/>
          <w:szCs w:val="20"/>
          <w:lang w:val="it-IT"/>
        </w:rPr>
        <w:t xml:space="preserve">, </w:t>
      </w:r>
      <w:r w:rsidRPr="002B4FC5">
        <w:rPr>
          <w:rStyle w:val="fname"/>
          <w:rFonts w:cs="Calibri"/>
          <w:szCs w:val="20"/>
          <w:lang w:val="it-IT"/>
        </w:rPr>
        <w:t>Negri</w:t>
      </w:r>
      <w:r w:rsidRPr="002B4FC5">
        <w:rPr>
          <w:rFonts w:cs="Calibri"/>
          <w:szCs w:val="20"/>
          <w:lang w:val="it-IT"/>
        </w:rPr>
        <w:t xml:space="preserve"> </w:t>
      </w:r>
      <w:r w:rsidRPr="002B4FC5">
        <w:rPr>
          <w:rStyle w:val="lname"/>
          <w:rFonts w:cs="Calibri"/>
          <w:szCs w:val="20"/>
          <w:lang w:val="it-IT"/>
        </w:rPr>
        <w:t>E</w:t>
      </w:r>
      <w:r w:rsidRPr="002B4FC5">
        <w:rPr>
          <w:rFonts w:cs="Calibri"/>
          <w:szCs w:val="20"/>
          <w:lang w:val="it-IT"/>
        </w:rPr>
        <w:t xml:space="preserve">, </w:t>
      </w:r>
      <w:r w:rsidRPr="002B4FC5">
        <w:rPr>
          <w:rStyle w:val="fname"/>
          <w:rFonts w:cs="Calibri"/>
          <w:szCs w:val="20"/>
          <w:lang w:val="it-IT"/>
        </w:rPr>
        <w:t>Tavani</w:t>
      </w:r>
      <w:r w:rsidRPr="002B4FC5">
        <w:rPr>
          <w:rFonts w:cs="Calibri"/>
          <w:szCs w:val="20"/>
          <w:lang w:val="it-IT"/>
        </w:rPr>
        <w:t xml:space="preserve"> </w:t>
      </w:r>
      <w:r w:rsidRPr="002B4FC5">
        <w:rPr>
          <w:rStyle w:val="lname"/>
          <w:rFonts w:cs="Calibri"/>
          <w:szCs w:val="20"/>
          <w:lang w:val="it-IT"/>
        </w:rPr>
        <w:t>A</w:t>
      </w:r>
      <w:r w:rsidRPr="002B4FC5">
        <w:rPr>
          <w:rFonts w:cs="Calibri"/>
          <w:szCs w:val="20"/>
          <w:lang w:val="it-IT"/>
        </w:rPr>
        <w:t xml:space="preserve">, </w:t>
      </w:r>
      <w:r w:rsidRPr="002B4FC5">
        <w:rPr>
          <w:rStyle w:val="fname"/>
          <w:rFonts w:cs="Calibri"/>
          <w:szCs w:val="20"/>
          <w:lang w:val="it-IT"/>
        </w:rPr>
        <w:t>Zucchetto</w:t>
      </w:r>
      <w:r w:rsidRPr="002B4FC5">
        <w:rPr>
          <w:rFonts w:cs="Calibri"/>
          <w:szCs w:val="20"/>
          <w:lang w:val="it-IT"/>
        </w:rPr>
        <w:t xml:space="preserve"> </w:t>
      </w:r>
      <w:r w:rsidRPr="002B4FC5">
        <w:rPr>
          <w:rStyle w:val="lname"/>
          <w:rFonts w:cs="Calibri"/>
          <w:szCs w:val="20"/>
          <w:lang w:val="it-IT"/>
        </w:rPr>
        <w:t>A</w:t>
      </w:r>
      <w:r w:rsidRPr="002B4FC5">
        <w:rPr>
          <w:rFonts w:cs="Calibri"/>
          <w:szCs w:val="20"/>
          <w:lang w:val="it-IT"/>
        </w:rPr>
        <w:t xml:space="preserve">, </w:t>
      </w:r>
      <w:r w:rsidRPr="002B4FC5">
        <w:rPr>
          <w:rStyle w:val="fname"/>
          <w:rFonts w:cs="Calibri"/>
          <w:szCs w:val="20"/>
          <w:lang w:val="it-IT"/>
        </w:rPr>
        <w:t>Franceschi</w:t>
      </w:r>
      <w:r w:rsidRPr="002B4FC5">
        <w:rPr>
          <w:rFonts w:cs="Calibri"/>
          <w:szCs w:val="20"/>
          <w:lang w:val="it-IT"/>
        </w:rPr>
        <w:t xml:space="preserve"> </w:t>
      </w:r>
      <w:r w:rsidRPr="002B4FC5">
        <w:rPr>
          <w:rStyle w:val="lname"/>
          <w:rFonts w:cs="Calibri"/>
          <w:szCs w:val="20"/>
          <w:lang w:val="it-IT"/>
        </w:rPr>
        <w:t>S</w:t>
      </w:r>
      <w:r w:rsidRPr="002B4FC5">
        <w:rPr>
          <w:rFonts w:cs="Calibri"/>
          <w:szCs w:val="20"/>
          <w:lang w:val="it-IT"/>
        </w:rPr>
        <w:t xml:space="preserve">, </w:t>
      </w:r>
      <w:r w:rsidRPr="002B4FC5">
        <w:rPr>
          <w:rStyle w:val="fname"/>
          <w:rFonts w:cs="Calibri"/>
          <w:szCs w:val="20"/>
          <w:lang w:val="it-IT"/>
        </w:rPr>
        <w:t>Corrao</w:t>
      </w:r>
      <w:r w:rsidRPr="002B4FC5">
        <w:rPr>
          <w:rFonts w:cs="Calibri"/>
          <w:szCs w:val="20"/>
          <w:lang w:val="it-IT"/>
        </w:rPr>
        <w:t xml:space="preserve"> </w:t>
      </w:r>
      <w:r w:rsidRPr="002B4FC5">
        <w:rPr>
          <w:rStyle w:val="lname"/>
          <w:rFonts w:cs="Calibri"/>
          <w:szCs w:val="20"/>
          <w:lang w:val="it-IT"/>
        </w:rPr>
        <w:t>G</w:t>
      </w:r>
      <w:r w:rsidRPr="002B4FC5">
        <w:rPr>
          <w:rFonts w:cs="Calibri"/>
          <w:szCs w:val="20"/>
          <w:lang w:val="it-IT"/>
        </w:rPr>
        <w:t xml:space="preserve">, </w:t>
      </w:r>
      <w:r w:rsidRPr="002B4FC5">
        <w:rPr>
          <w:rStyle w:val="fname"/>
          <w:rFonts w:cs="Calibri"/>
          <w:szCs w:val="20"/>
          <w:lang w:val="it-IT"/>
        </w:rPr>
        <w:t>La Vecchia</w:t>
      </w:r>
      <w:r w:rsidRPr="002B4FC5">
        <w:rPr>
          <w:rFonts w:cs="Calibri"/>
          <w:szCs w:val="20"/>
          <w:lang w:val="it-IT"/>
        </w:rPr>
        <w:t xml:space="preserve"> </w:t>
      </w:r>
      <w:r w:rsidRPr="002B4FC5">
        <w:rPr>
          <w:rStyle w:val="lname"/>
          <w:rFonts w:cs="Calibri"/>
          <w:szCs w:val="20"/>
          <w:lang w:val="it-IT"/>
        </w:rPr>
        <w:t>C</w:t>
      </w:r>
      <w:r w:rsidRPr="002B4FC5">
        <w:rPr>
          <w:rFonts w:cs="Calibri"/>
          <w:szCs w:val="20"/>
          <w:lang w:val="it-IT"/>
        </w:rPr>
        <w:t>.</w:t>
      </w:r>
      <w:r w:rsidRPr="002B4FC5">
        <w:rPr>
          <w:rStyle w:val="atitle"/>
          <w:rFonts w:cs="Calibri"/>
          <w:szCs w:val="20"/>
          <w:lang w:val="it-IT"/>
        </w:rPr>
        <w:t xml:space="preserve"> Diabetes mellitus and cancer risk in a network of case-control studies.</w:t>
      </w:r>
      <w:r w:rsidRPr="002B4FC5">
        <w:rPr>
          <w:rStyle w:val="jtitle"/>
          <w:rFonts w:cs="Calibri"/>
          <w:szCs w:val="20"/>
          <w:lang w:val="it-IT"/>
        </w:rPr>
        <w:t xml:space="preserve"> </w:t>
      </w:r>
      <w:proofErr w:type="spellStart"/>
      <w:r w:rsidRPr="002B4FC5">
        <w:rPr>
          <w:rStyle w:val="jtitle"/>
          <w:rFonts w:cs="Calibri"/>
          <w:szCs w:val="20"/>
        </w:rPr>
        <w:t>Nutr</w:t>
      </w:r>
      <w:proofErr w:type="spellEnd"/>
      <w:r w:rsidRPr="002B4FC5">
        <w:rPr>
          <w:rStyle w:val="jtitle"/>
          <w:rFonts w:cs="Calibri"/>
          <w:szCs w:val="20"/>
        </w:rPr>
        <w:t xml:space="preserve"> Cancer.</w:t>
      </w:r>
      <w:r w:rsidRPr="002B4FC5">
        <w:rPr>
          <w:rFonts w:cs="Calibri"/>
          <w:szCs w:val="20"/>
        </w:rPr>
        <w:t xml:space="preserve"> </w:t>
      </w:r>
      <w:r w:rsidRPr="002B4FC5">
        <w:rPr>
          <w:rStyle w:val="year"/>
          <w:rFonts w:cs="Calibri"/>
          <w:szCs w:val="20"/>
        </w:rPr>
        <w:t>2012</w:t>
      </w:r>
      <w:r w:rsidRPr="002B4FC5">
        <w:rPr>
          <w:rFonts w:cs="Calibri"/>
          <w:szCs w:val="20"/>
        </w:rPr>
        <w:t xml:space="preserve">; </w:t>
      </w:r>
      <w:r w:rsidRPr="002B4FC5">
        <w:rPr>
          <w:rStyle w:val="vol"/>
          <w:rFonts w:cs="Calibri"/>
          <w:szCs w:val="20"/>
        </w:rPr>
        <w:t>64</w:t>
      </w:r>
      <w:r w:rsidRPr="002B4FC5">
        <w:rPr>
          <w:rFonts w:cs="Calibri"/>
          <w:szCs w:val="20"/>
        </w:rPr>
        <w:t>:</w:t>
      </w:r>
      <w:r w:rsidRPr="002B4FC5">
        <w:rPr>
          <w:rStyle w:val="page"/>
          <w:rFonts w:cs="Calibri"/>
          <w:szCs w:val="20"/>
        </w:rPr>
        <w:t>643–51</w:t>
      </w:r>
      <w:r w:rsidRPr="002B4FC5">
        <w:rPr>
          <w:rFonts w:cs="Calibri"/>
          <w:szCs w:val="20"/>
        </w:rPr>
        <w:t>.</w:t>
      </w:r>
    </w:p>
    <w:p w14:paraId="66DB7BAA" w14:textId="77777777" w:rsidR="00340993" w:rsidRPr="002B4FC5" w:rsidRDefault="00340993" w:rsidP="0036299D">
      <w:pPr>
        <w:pStyle w:val="Ref"/>
        <w:spacing w:after="80"/>
        <w:rPr>
          <w:rFonts w:cs="Calibri"/>
          <w:szCs w:val="20"/>
        </w:rPr>
      </w:pPr>
      <w:r w:rsidRPr="002B4FC5">
        <w:rPr>
          <w:rFonts w:cs="Calibri"/>
          <w:szCs w:val="20"/>
        </w:rPr>
        <w:tab/>
      </w:r>
      <w:hyperlink r:id="rId91">
        <w:r w:rsidRPr="002B4FC5">
          <w:rPr>
            <w:rFonts w:cs="Calibri"/>
            <w:color w:val="0000FF"/>
            <w:szCs w:val="20"/>
            <w:u w:val="single"/>
          </w:rPr>
          <w:t>https://doi.org/10.1080/01635581.2012.676141</w:t>
        </w:r>
      </w:hyperlink>
      <w:r w:rsidRPr="002B4FC5">
        <w:rPr>
          <w:rFonts w:cs="Calibri"/>
          <w:szCs w:val="20"/>
        </w:rPr>
        <w:t xml:space="preserve"> PMID:</w:t>
      </w:r>
      <w:hyperlink r:id="rId92">
        <w:r w:rsidRPr="002B4FC5">
          <w:rPr>
            <w:rFonts w:cs="Calibri"/>
            <w:color w:val="0000FF"/>
            <w:szCs w:val="20"/>
            <w:u w:val="single"/>
          </w:rPr>
          <w:t>22519904</w:t>
        </w:r>
      </w:hyperlink>
    </w:p>
    <w:p w14:paraId="0D241B2D" w14:textId="0F484262"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2</w:t>
      </w:r>
      <w:r w:rsidRPr="002B4FC5">
        <w:rPr>
          <w:rFonts w:cs="Calibri"/>
          <w:szCs w:val="20"/>
        </w:rPr>
        <w:t>.</w:t>
      </w:r>
      <w:r w:rsidRPr="002B4FC5">
        <w:rPr>
          <w:rFonts w:cs="Calibri"/>
          <w:szCs w:val="20"/>
        </w:rPr>
        <w:tab/>
      </w:r>
      <w:r w:rsidRPr="002B4FC5">
        <w:rPr>
          <w:rStyle w:val="fname"/>
          <w:rFonts w:cs="Calibri"/>
          <w:szCs w:val="20"/>
        </w:rPr>
        <w:t>Rastad</w:t>
      </w:r>
      <w:r w:rsidRPr="002B4FC5">
        <w:rPr>
          <w:rFonts w:cs="Calibri"/>
          <w:szCs w:val="20"/>
        </w:rPr>
        <w:t xml:space="preserve"> </w:t>
      </w:r>
      <w:r w:rsidRPr="002B4FC5">
        <w:rPr>
          <w:rStyle w:val="lname"/>
          <w:rFonts w:cs="Calibri"/>
          <w:szCs w:val="20"/>
        </w:rPr>
        <w:t>H</w:t>
      </w:r>
      <w:r w:rsidRPr="002B4FC5">
        <w:rPr>
          <w:rFonts w:cs="Calibri"/>
          <w:szCs w:val="20"/>
        </w:rPr>
        <w:t xml:space="preserve">, </w:t>
      </w:r>
      <w:proofErr w:type="spellStart"/>
      <w:r w:rsidRPr="002B4FC5">
        <w:rPr>
          <w:rStyle w:val="fname"/>
          <w:rFonts w:cs="Calibri"/>
          <w:szCs w:val="20"/>
        </w:rPr>
        <w:t>Parsaeian</w:t>
      </w:r>
      <w:proofErr w:type="spellEnd"/>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Shirzad</w:t>
      </w:r>
      <w:r w:rsidRPr="002B4FC5">
        <w:rPr>
          <w:rFonts w:cs="Calibri"/>
          <w:szCs w:val="20"/>
        </w:rPr>
        <w:t xml:space="preserve"> </w:t>
      </w:r>
      <w:r w:rsidRPr="002B4FC5">
        <w:rPr>
          <w:rStyle w:val="lname"/>
          <w:rFonts w:cs="Calibri"/>
          <w:szCs w:val="20"/>
        </w:rPr>
        <w:t>N</w:t>
      </w:r>
      <w:r w:rsidRPr="002B4FC5">
        <w:rPr>
          <w:rFonts w:cs="Calibri"/>
          <w:szCs w:val="20"/>
        </w:rPr>
        <w:t xml:space="preserve">, </w:t>
      </w:r>
      <w:proofErr w:type="spellStart"/>
      <w:r w:rsidRPr="002B4FC5">
        <w:rPr>
          <w:rStyle w:val="fname"/>
          <w:rFonts w:cs="Calibri"/>
          <w:szCs w:val="20"/>
        </w:rPr>
        <w:t>Mansournia</w:t>
      </w:r>
      <w:proofErr w:type="spellEnd"/>
      <w:r w:rsidRPr="002B4FC5">
        <w:rPr>
          <w:rFonts w:cs="Calibri"/>
          <w:szCs w:val="20"/>
        </w:rPr>
        <w:t xml:space="preserve"> </w:t>
      </w:r>
      <w:r w:rsidRPr="002B4FC5">
        <w:rPr>
          <w:rStyle w:val="lname"/>
          <w:rFonts w:cs="Calibri"/>
          <w:szCs w:val="20"/>
        </w:rPr>
        <w:t>MA</w:t>
      </w:r>
      <w:r w:rsidRPr="002B4FC5">
        <w:rPr>
          <w:rFonts w:cs="Calibri"/>
          <w:szCs w:val="20"/>
        </w:rPr>
        <w:t xml:space="preserve">, </w:t>
      </w:r>
      <w:r w:rsidRPr="002B4FC5">
        <w:rPr>
          <w:rStyle w:val="fname"/>
          <w:rFonts w:cs="Calibri"/>
          <w:szCs w:val="20"/>
        </w:rPr>
        <w:t>Yazdani</w:t>
      </w:r>
      <w:r w:rsidRPr="002B4FC5">
        <w:rPr>
          <w:rFonts w:cs="Calibri"/>
          <w:szCs w:val="20"/>
        </w:rPr>
        <w:t xml:space="preserve"> </w:t>
      </w:r>
      <w:r w:rsidRPr="002B4FC5">
        <w:rPr>
          <w:rStyle w:val="lname"/>
          <w:rFonts w:cs="Calibri"/>
          <w:szCs w:val="20"/>
        </w:rPr>
        <w:t>K</w:t>
      </w:r>
      <w:r w:rsidRPr="002B4FC5">
        <w:rPr>
          <w:rFonts w:cs="Calibri"/>
          <w:szCs w:val="20"/>
        </w:rPr>
        <w:t>.</w:t>
      </w:r>
      <w:r w:rsidRPr="002B4FC5">
        <w:rPr>
          <w:rStyle w:val="atitle"/>
          <w:rFonts w:cs="Calibri"/>
          <w:szCs w:val="20"/>
        </w:rPr>
        <w:t xml:space="preserve"> Diabetes mellitus and cancer incidence: the Atherosclerosis Risk in Communities (ARIC) cohort study.</w:t>
      </w:r>
      <w:r w:rsidRPr="002B4FC5">
        <w:rPr>
          <w:rStyle w:val="jtitle"/>
          <w:rFonts w:cs="Calibri"/>
          <w:szCs w:val="20"/>
        </w:rPr>
        <w:t xml:space="preserve"> J Diabetes </w:t>
      </w:r>
      <w:proofErr w:type="spellStart"/>
      <w:r w:rsidRPr="002B4FC5">
        <w:rPr>
          <w:rStyle w:val="jtitle"/>
          <w:rFonts w:cs="Calibri"/>
          <w:szCs w:val="20"/>
        </w:rPr>
        <w:t>Metab</w:t>
      </w:r>
      <w:proofErr w:type="spellEnd"/>
      <w:r w:rsidRPr="002B4FC5">
        <w:rPr>
          <w:rStyle w:val="jtitle"/>
          <w:rFonts w:cs="Calibri"/>
          <w:szCs w:val="20"/>
        </w:rPr>
        <w:t xml:space="preserve"> </w:t>
      </w:r>
      <w:proofErr w:type="spellStart"/>
      <w:r w:rsidRPr="002B4FC5">
        <w:rPr>
          <w:rStyle w:val="jtitle"/>
          <w:rFonts w:cs="Calibri"/>
          <w:szCs w:val="20"/>
        </w:rPr>
        <w:t>Disord</w:t>
      </w:r>
      <w:proofErr w:type="spellEnd"/>
      <w:r w:rsidRPr="002B4FC5">
        <w:rPr>
          <w:rStyle w:val="jtitle"/>
          <w:rFonts w:cs="Calibri"/>
          <w:szCs w:val="20"/>
        </w:rPr>
        <w:t>.</w:t>
      </w:r>
      <w:r w:rsidRPr="002B4FC5">
        <w:rPr>
          <w:rFonts w:cs="Calibri"/>
          <w:szCs w:val="20"/>
        </w:rPr>
        <w:t xml:space="preserve"> </w:t>
      </w:r>
      <w:r w:rsidRPr="002B4FC5">
        <w:rPr>
          <w:rStyle w:val="year"/>
          <w:rFonts w:cs="Calibri"/>
          <w:szCs w:val="20"/>
        </w:rPr>
        <w:t>2019</w:t>
      </w:r>
      <w:r w:rsidRPr="002B4FC5">
        <w:rPr>
          <w:rFonts w:cs="Calibri"/>
          <w:szCs w:val="20"/>
        </w:rPr>
        <w:t xml:space="preserve">; </w:t>
      </w:r>
      <w:r w:rsidRPr="002B4FC5">
        <w:rPr>
          <w:rStyle w:val="vol"/>
          <w:rFonts w:cs="Calibri"/>
          <w:szCs w:val="20"/>
        </w:rPr>
        <w:t>18</w:t>
      </w:r>
      <w:r w:rsidRPr="002B4FC5">
        <w:rPr>
          <w:rFonts w:cs="Calibri"/>
          <w:szCs w:val="20"/>
        </w:rPr>
        <w:t>:</w:t>
      </w:r>
      <w:r w:rsidRPr="002B4FC5">
        <w:rPr>
          <w:rStyle w:val="page"/>
          <w:rFonts w:cs="Calibri"/>
          <w:szCs w:val="20"/>
        </w:rPr>
        <w:t>65–72</w:t>
      </w:r>
      <w:r w:rsidRPr="002B4FC5">
        <w:rPr>
          <w:rFonts w:cs="Calibri"/>
          <w:szCs w:val="20"/>
        </w:rPr>
        <w:t>.</w:t>
      </w:r>
    </w:p>
    <w:p w14:paraId="3D334ED6" w14:textId="77777777" w:rsidR="00340993" w:rsidRPr="002B4FC5" w:rsidRDefault="00340993" w:rsidP="0036299D">
      <w:pPr>
        <w:pStyle w:val="Ref"/>
        <w:spacing w:after="80"/>
        <w:rPr>
          <w:rFonts w:cs="Calibri"/>
          <w:szCs w:val="20"/>
        </w:rPr>
      </w:pPr>
      <w:r w:rsidRPr="002B4FC5">
        <w:rPr>
          <w:rFonts w:cs="Calibri"/>
          <w:szCs w:val="20"/>
        </w:rPr>
        <w:lastRenderedPageBreak/>
        <w:tab/>
      </w:r>
      <w:hyperlink r:id="rId93">
        <w:r w:rsidRPr="002B4FC5">
          <w:rPr>
            <w:rFonts w:cs="Calibri"/>
            <w:color w:val="0000FF"/>
            <w:szCs w:val="20"/>
            <w:u w:val="single"/>
          </w:rPr>
          <w:t>https://doi.org/10.1007/s40200-019-00391-5</w:t>
        </w:r>
      </w:hyperlink>
      <w:r w:rsidRPr="002B4FC5">
        <w:rPr>
          <w:rFonts w:cs="Calibri"/>
          <w:szCs w:val="20"/>
        </w:rPr>
        <w:t xml:space="preserve"> PMID:</w:t>
      </w:r>
      <w:hyperlink r:id="rId94">
        <w:r w:rsidRPr="002B4FC5">
          <w:rPr>
            <w:rFonts w:cs="Calibri"/>
            <w:color w:val="0000FF"/>
            <w:szCs w:val="20"/>
            <w:u w:val="single"/>
          </w:rPr>
          <w:t>31275876</w:t>
        </w:r>
      </w:hyperlink>
    </w:p>
    <w:p w14:paraId="74643823" w14:textId="1CF6853F"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3</w:t>
      </w:r>
      <w:r w:rsidRPr="002B4FC5">
        <w:rPr>
          <w:rFonts w:cs="Calibri"/>
          <w:szCs w:val="20"/>
        </w:rPr>
        <w:t>.</w:t>
      </w:r>
      <w:r w:rsidRPr="002B4FC5">
        <w:rPr>
          <w:rFonts w:cs="Calibri"/>
          <w:szCs w:val="20"/>
        </w:rPr>
        <w:tab/>
      </w:r>
      <w:r w:rsidRPr="002B4FC5">
        <w:rPr>
          <w:rStyle w:val="fname"/>
          <w:rFonts w:cs="Calibri"/>
          <w:szCs w:val="20"/>
        </w:rPr>
        <w:t>Rousseau</w:t>
      </w:r>
      <w:r w:rsidRPr="002B4FC5">
        <w:rPr>
          <w:rFonts w:cs="Calibri"/>
          <w:szCs w:val="20"/>
        </w:rPr>
        <w:t xml:space="preserve"> </w:t>
      </w:r>
      <w:r w:rsidRPr="002B4FC5">
        <w:rPr>
          <w:rStyle w:val="lname"/>
          <w:rFonts w:cs="Calibri"/>
          <w:szCs w:val="20"/>
        </w:rPr>
        <w:t>MC</w:t>
      </w:r>
      <w:r w:rsidRPr="002B4FC5">
        <w:rPr>
          <w:rFonts w:cs="Calibri"/>
          <w:szCs w:val="20"/>
        </w:rPr>
        <w:t xml:space="preserve">, </w:t>
      </w:r>
      <w:r w:rsidRPr="002B4FC5">
        <w:rPr>
          <w:rStyle w:val="fname"/>
          <w:rFonts w:cs="Calibri"/>
          <w:szCs w:val="20"/>
        </w:rPr>
        <w:t>Parent</w:t>
      </w:r>
      <w:r w:rsidRPr="002B4FC5">
        <w:rPr>
          <w:rFonts w:cs="Calibri"/>
          <w:szCs w:val="20"/>
        </w:rPr>
        <w:t xml:space="preserve"> </w:t>
      </w:r>
      <w:r w:rsidRPr="002B4FC5">
        <w:rPr>
          <w:rStyle w:val="lname"/>
          <w:rFonts w:cs="Calibri"/>
          <w:szCs w:val="20"/>
        </w:rPr>
        <w:t>ME</w:t>
      </w:r>
      <w:r w:rsidRPr="002B4FC5">
        <w:rPr>
          <w:rFonts w:cs="Calibri"/>
          <w:szCs w:val="20"/>
        </w:rPr>
        <w:t xml:space="preserve">, </w:t>
      </w:r>
      <w:r w:rsidRPr="002B4FC5">
        <w:rPr>
          <w:rStyle w:val="fname"/>
          <w:rFonts w:cs="Calibri"/>
          <w:szCs w:val="20"/>
        </w:rPr>
        <w:t>Pollak</w:t>
      </w:r>
      <w:r w:rsidRPr="002B4FC5">
        <w:rPr>
          <w:rFonts w:cs="Calibri"/>
          <w:szCs w:val="20"/>
        </w:rPr>
        <w:t xml:space="preserve"> </w:t>
      </w:r>
      <w:r w:rsidRPr="002B4FC5">
        <w:rPr>
          <w:rStyle w:val="lname"/>
          <w:rFonts w:cs="Calibri"/>
          <w:szCs w:val="20"/>
        </w:rPr>
        <w:t>MN</w:t>
      </w:r>
      <w:r w:rsidRPr="002B4FC5">
        <w:rPr>
          <w:rFonts w:cs="Calibri"/>
          <w:szCs w:val="20"/>
        </w:rPr>
        <w:t xml:space="preserve">, </w:t>
      </w:r>
      <w:proofErr w:type="spellStart"/>
      <w:r w:rsidRPr="002B4FC5">
        <w:rPr>
          <w:rStyle w:val="fname"/>
          <w:rFonts w:cs="Calibri"/>
          <w:szCs w:val="20"/>
        </w:rPr>
        <w:t>Siemiatycki</w:t>
      </w:r>
      <w:proofErr w:type="spellEnd"/>
      <w:r w:rsidRPr="002B4FC5">
        <w:rPr>
          <w:rFonts w:cs="Calibri"/>
          <w:szCs w:val="20"/>
        </w:rPr>
        <w:t xml:space="preserve"> </w:t>
      </w:r>
      <w:r w:rsidRPr="002B4FC5">
        <w:rPr>
          <w:rStyle w:val="lname"/>
          <w:rFonts w:cs="Calibri"/>
          <w:szCs w:val="20"/>
        </w:rPr>
        <w:t>J</w:t>
      </w:r>
      <w:r w:rsidRPr="002B4FC5">
        <w:rPr>
          <w:rFonts w:cs="Calibri"/>
          <w:szCs w:val="20"/>
        </w:rPr>
        <w:t>.</w:t>
      </w:r>
      <w:r w:rsidRPr="002B4FC5">
        <w:rPr>
          <w:rStyle w:val="atitle"/>
          <w:rFonts w:cs="Calibri"/>
          <w:szCs w:val="20"/>
        </w:rPr>
        <w:t xml:space="preserve"> Diabetes mellitus and cancer risk in a population-based case-control study among men from Montreal, Canada.</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2006</w:t>
      </w:r>
      <w:r w:rsidRPr="002B4FC5">
        <w:rPr>
          <w:rFonts w:cs="Calibri"/>
          <w:szCs w:val="20"/>
        </w:rPr>
        <w:t xml:space="preserve">; </w:t>
      </w:r>
      <w:r w:rsidRPr="002B4FC5">
        <w:rPr>
          <w:rStyle w:val="vol"/>
          <w:rFonts w:cs="Calibri"/>
          <w:szCs w:val="20"/>
        </w:rPr>
        <w:t>118</w:t>
      </w:r>
      <w:r w:rsidRPr="002B4FC5">
        <w:rPr>
          <w:rFonts w:cs="Calibri"/>
          <w:szCs w:val="20"/>
        </w:rPr>
        <w:t>:</w:t>
      </w:r>
      <w:r w:rsidRPr="002B4FC5">
        <w:rPr>
          <w:rStyle w:val="page"/>
          <w:rFonts w:cs="Calibri"/>
          <w:szCs w:val="20"/>
        </w:rPr>
        <w:t>2105–9</w:t>
      </w:r>
      <w:r w:rsidRPr="002B4FC5">
        <w:rPr>
          <w:rFonts w:cs="Calibri"/>
          <w:szCs w:val="20"/>
        </w:rPr>
        <w:t>.</w:t>
      </w:r>
    </w:p>
    <w:p w14:paraId="43CA9319" w14:textId="77777777" w:rsidR="00340993" w:rsidRPr="002B4FC5" w:rsidRDefault="00340993" w:rsidP="0036299D">
      <w:pPr>
        <w:pStyle w:val="Ref"/>
        <w:spacing w:after="80"/>
        <w:rPr>
          <w:rFonts w:cs="Calibri"/>
          <w:szCs w:val="20"/>
        </w:rPr>
      </w:pPr>
      <w:r w:rsidRPr="002B4FC5">
        <w:rPr>
          <w:rFonts w:cs="Calibri"/>
          <w:szCs w:val="20"/>
        </w:rPr>
        <w:tab/>
      </w:r>
      <w:hyperlink r:id="rId95">
        <w:r w:rsidRPr="002B4FC5">
          <w:rPr>
            <w:rFonts w:cs="Calibri"/>
            <w:color w:val="0000FF"/>
            <w:szCs w:val="20"/>
            <w:u w:val="single"/>
          </w:rPr>
          <w:t>https://doi.org/10.1002/ijc.21600</w:t>
        </w:r>
      </w:hyperlink>
      <w:r w:rsidRPr="002B4FC5">
        <w:rPr>
          <w:rFonts w:cs="Calibri"/>
          <w:szCs w:val="20"/>
        </w:rPr>
        <w:t xml:space="preserve"> PMID:</w:t>
      </w:r>
      <w:hyperlink r:id="rId96">
        <w:r w:rsidRPr="002B4FC5">
          <w:rPr>
            <w:rFonts w:cs="Calibri"/>
            <w:color w:val="0000FF"/>
            <w:szCs w:val="20"/>
            <w:u w:val="single"/>
          </w:rPr>
          <w:t>16284945</w:t>
        </w:r>
      </w:hyperlink>
    </w:p>
    <w:p w14:paraId="4D79EDA3" w14:textId="08128B9E"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Nakamura</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Wada</w:t>
      </w:r>
      <w:r w:rsidRPr="002B4FC5">
        <w:rPr>
          <w:rFonts w:cs="Calibri"/>
          <w:szCs w:val="20"/>
        </w:rPr>
        <w:t xml:space="preserve"> </w:t>
      </w:r>
      <w:r w:rsidRPr="002B4FC5">
        <w:rPr>
          <w:rStyle w:val="lname"/>
          <w:rFonts w:cs="Calibri"/>
          <w:szCs w:val="20"/>
        </w:rPr>
        <w:t>K</w:t>
      </w:r>
      <w:r w:rsidRPr="002B4FC5">
        <w:rPr>
          <w:rFonts w:cs="Calibri"/>
          <w:szCs w:val="20"/>
        </w:rPr>
        <w:t xml:space="preserve">, </w:t>
      </w:r>
      <w:r w:rsidRPr="002B4FC5">
        <w:rPr>
          <w:rStyle w:val="fname"/>
          <w:rFonts w:cs="Calibri"/>
          <w:szCs w:val="20"/>
        </w:rPr>
        <w:t>Tamai</w:t>
      </w:r>
      <w:r w:rsidRPr="002B4FC5">
        <w:rPr>
          <w:rFonts w:cs="Calibri"/>
          <w:szCs w:val="20"/>
        </w:rPr>
        <w:t xml:space="preserve"> </w:t>
      </w:r>
      <w:r w:rsidRPr="002B4FC5">
        <w:rPr>
          <w:rStyle w:val="lname"/>
          <w:rFonts w:cs="Calibri"/>
          <w:szCs w:val="20"/>
        </w:rPr>
        <w:t>Y</w:t>
      </w:r>
      <w:r w:rsidRPr="002B4FC5">
        <w:rPr>
          <w:rFonts w:cs="Calibri"/>
          <w:szCs w:val="20"/>
        </w:rPr>
        <w:t xml:space="preserve">, </w:t>
      </w:r>
      <w:r w:rsidRPr="002B4FC5">
        <w:rPr>
          <w:rStyle w:val="fname"/>
          <w:rFonts w:cs="Calibri"/>
          <w:szCs w:val="20"/>
        </w:rPr>
        <w:t>Tsuji</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Kawachi</w:t>
      </w:r>
      <w:r w:rsidRPr="002B4FC5">
        <w:rPr>
          <w:rFonts w:cs="Calibri"/>
          <w:szCs w:val="20"/>
        </w:rPr>
        <w:t xml:space="preserve"> </w:t>
      </w:r>
      <w:r w:rsidRPr="002B4FC5">
        <w:rPr>
          <w:rStyle w:val="lname"/>
          <w:rFonts w:cs="Calibri"/>
          <w:szCs w:val="20"/>
        </w:rPr>
        <w:t>T</w:t>
      </w:r>
      <w:r w:rsidRPr="002B4FC5">
        <w:rPr>
          <w:rFonts w:cs="Calibri"/>
          <w:szCs w:val="20"/>
        </w:rPr>
        <w:t xml:space="preserve">, </w:t>
      </w:r>
      <w:r w:rsidRPr="002B4FC5">
        <w:rPr>
          <w:rStyle w:val="fname"/>
          <w:rFonts w:cs="Calibri"/>
          <w:szCs w:val="20"/>
        </w:rPr>
        <w:t>Hori</w:t>
      </w:r>
      <w:r w:rsidRPr="002B4FC5">
        <w:rPr>
          <w:rFonts w:cs="Calibri"/>
          <w:szCs w:val="20"/>
        </w:rPr>
        <w:t xml:space="preserve"> </w:t>
      </w:r>
      <w:r w:rsidRPr="002B4FC5">
        <w:rPr>
          <w:rStyle w:val="lname"/>
          <w:rFonts w:cs="Calibri"/>
          <w:szCs w:val="20"/>
        </w:rPr>
        <w:t>A</w:t>
      </w:r>
      <w:r w:rsidRPr="002B4FC5">
        <w:rPr>
          <w:rFonts w:cs="Calibri"/>
          <w:szCs w:val="20"/>
        </w:rPr>
        <w:t xml:space="preserve">, </w:t>
      </w:r>
      <w:r w:rsidRPr="002B4FC5">
        <w:rPr>
          <w:rStyle w:val="fname"/>
          <w:rFonts w:cs="Calibri"/>
          <w:szCs w:val="20"/>
        </w:rPr>
        <w:t>Takeyama</w:t>
      </w:r>
      <w:r w:rsidRPr="002B4FC5">
        <w:rPr>
          <w:rFonts w:cs="Calibri"/>
          <w:szCs w:val="20"/>
        </w:rPr>
        <w:t xml:space="preserve"> </w:t>
      </w:r>
      <w:r w:rsidRPr="002B4FC5">
        <w:rPr>
          <w:rStyle w:val="lname"/>
          <w:rFonts w:cs="Calibri"/>
          <w:szCs w:val="20"/>
        </w:rPr>
        <w:t>N</w:t>
      </w:r>
      <w:r w:rsidRPr="002B4FC5">
        <w:rPr>
          <w:rFonts w:cs="Calibri"/>
          <w:szCs w:val="20"/>
        </w:rPr>
        <w:t xml:space="preserve">, </w:t>
      </w:r>
      <w:proofErr w:type="spellStart"/>
      <w:r w:rsidRPr="002B4FC5">
        <w:rPr>
          <w:rStyle w:val="fname"/>
          <w:rFonts w:cs="Calibri"/>
          <w:szCs w:val="20"/>
        </w:rPr>
        <w:t>Tanabashi</w:t>
      </w:r>
      <w:proofErr w:type="spellEnd"/>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Matsushita</w:t>
      </w:r>
      <w:r w:rsidRPr="002B4FC5">
        <w:rPr>
          <w:rFonts w:cs="Calibri"/>
          <w:szCs w:val="20"/>
        </w:rPr>
        <w:t xml:space="preserve"> </w:t>
      </w:r>
      <w:r w:rsidRPr="002B4FC5">
        <w:rPr>
          <w:rStyle w:val="lname"/>
          <w:rFonts w:cs="Calibri"/>
          <w:szCs w:val="20"/>
        </w:rPr>
        <w:t>S</w:t>
      </w:r>
      <w:r w:rsidRPr="002B4FC5">
        <w:rPr>
          <w:rFonts w:cs="Calibri"/>
          <w:szCs w:val="20"/>
        </w:rPr>
        <w:t xml:space="preserve">, </w:t>
      </w:r>
      <w:proofErr w:type="spellStart"/>
      <w:r w:rsidRPr="002B4FC5">
        <w:rPr>
          <w:rStyle w:val="fname"/>
          <w:rFonts w:cs="Calibri"/>
          <w:szCs w:val="20"/>
        </w:rPr>
        <w:t>Tokimitsu</w:t>
      </w:r>
      <w:proofErr w:type="spellEnd"/>
      <w:r w:rsidRPr="002B4FC5">
        <w:rPr>
          <w:rFonts w:cs="Calibri"/>
          <w:szCs w:val="20"/>
        </w:rPr>
        <w:t xml:space="preserve"> </w:t>
      </w:r>
      <w:r w:rsidRPr="002B4FC5">
        <w:rPr>
          <w:rStyle w:val="lname"/>
          <w:rFonts w:cs="Calibri"/>
          <w:szCs w:val="20"/>
        </w:rPr>
        <w:t>N</w:t>
      </w:r>
      <w:r w:rsidRPr="002B4FC5">
        <w:rPr>
          <w:rFonts w:cs="Calibri"/>
          <w:szCs w:val="20"/>
        </w:rPr>
        <w:t xml:space="preserve">, </w:t>
      </w:r>
      <w:r w:rsidRPr="002B4FC5">
        <w:rPr>
          <w:rStyle w:val="fname"/>
          <w:rFonts w:cs="Calibri"/>
          <w:szCs w:val="20"/>
        </w:rPr>
        <w:t>Nagata</w:t>
      </w:r>
      <w:r w:rsidRPr="002B4FC5">
        <w:rPr>
          <w:rFonts w:cs="Calibri"/>
          <w:szCs w:val="20"/>
        </w:rPr>
        <w:t xml:space="preserve"> </w:t>
      </w:r>
      <w:r w:rsidRPr="002B4FC5">
        <w:rPr>
          <w:rStyle w:val="lname"/>
          <w:rFonts w:cs="Calibri"/>
          <w:szCs w:val="20"/>
        </w:rPr>
        <w:t>C</w:t>
      </w:r>
      <w:r w:rsidRPr="002B4FC5">
        <w:rPr>
          <w:rFonts w:cs="Calibri"/>
          <w:szCs w:val="20"/>
        </w:rPr>
        <w:t>.</w:t>
      </w:r>
      <w:r w:rsidRPr="002B4FC5">
        <w:rPr>
          <w:rStyle w:val="atitle"/>
          <w:rFonts w:cs="Calibri"/>
          <w:szCs w:val="20"/>
        </w:rPr>
        <w:t xml:space="preserve"> Diabetes mellitus and risk of cancer in Takayama: a population-based prospective cohort study in Japan.</w:t>
      </w:r>
      <w:r w:rsidRPr="002B4FC5">
        <w:rPr>
          <w:rStyle w:val="jtitle"/>
          <w:rFonts w:cs="Calibri"/>
          <w:szCs w:val="20"/>
        </w:rPr>
        <w:t xml:space="preserve"> Cancer Sci.</w:t>
      </w:r>
      <w:r w:rsidRPr="002B4FC5">
        <w:rPr>
          <w:rFonts w:cs="Calibri"/>
          <w:szCs w:val="20"/>
        </w:rPr>
        <w:t xml:space="preserve"> </w:t>
      </w:r>
      <w:r w:rsidRPr="002B4FC5">
        <w:rPr>
          <w:rStyle w:val="year"/>
          <w:rFonts w:cs="Calibri"/>
          <w:szCs w:val="20"/>
        </w:rPr>
        <w:t>2013</w:t>
      </w:r>
      <w:r w:rsidRPr="002B4FC5">
        <w:rPr>
          <w:rFonts w:cs="Calibri"/>
          <w:szCs w:val="20"/>
        </w:rPr>
        <w:t xml:space="preserve">; </w:t>
      </w:r>
      <w:r w:rsidRPr="002B4FC5">
        <w:rPr>
          <w:rStyle w:val="vol"/>
          <w:rFonts w:cs="Calibri"/>
          <w:szCs w:val="20"/>
        </w:rPr>
        <w:t>104</w:t>
      </w:r>
      <w:r w:rsidRPr="002B4FC5">
        <w:rPr>
          <w:rFonts w:cs="Calibri"/>
          <w:szCs w:val="20"/>
        </w:rPr>
        <w:t>:</w:t>
      </w:r>
      <w:r w:rsidRPr="002B4FC5">
        <w:rPr>
          <w:rStyle w:val="page"/>
          <w:rFonts w:cs="Calibri"/>
          <w:szCs w:val="20"/>
        </w:rPr>
        <w:t>1362–7</w:t>
      </w:r>
      <w:r w:rsidRPr="002B4FC5">
        <w:rPr>
          <w:rFonts w:cs="Calibri"/>
          <w:szCs w:val="20"/>
        </w:rPr>
        <w:t>.</w:t>
      </w:r>
    </w:p>
    <w:p w14:paraId="599E71F6" w14:textId="77777777" w:rsidR="00340993" w:rsidRPr="002B4FC5" w:rsidRDefault="00340993" w:rsidP="00340993">
      <w:pPr>
        <w:pStyle w:val="Ref"/>
        <w:rPr>
          <w:rFonts w:cs="Calibri"/>
          <w:szCs w:val="20"/>
        </w:rPr>
      </w:pPr>
      <w:r w:rsidRPr="002B4FC5">
        <w:rPr>
          <w:rFonts w:cs="Calibri"/>
          <w:szCs w:val="20"/>
        </w:rPr>
        <w:tab/>
      </w:r>
      <w:hyperlink r:id="rId97">
        <w:r w:rsidRPr="002B4FC5">
          <w:rPr>
            <w:rFonts w:cs="Calibri"/>
            <w:color w:val="0000FF"/>
            <w:szCs w:val="20"/>
            <w:u w:val="single"/>
          </w:rPr>
          <w:t>https://doi.org/10.1111/cas.12235</w:t>
        </w:r>
      </w:hyperlink>
      <w:r w:rsidRPr="002B4FC5">
        <w:rPr>
          <w:rFonts w:cs="Calibri"/>
          <w:szCs w:val="20"/>
        </w:rPr>
        <w:t xml:space="preserve"> PMID:</w:t>
      </w:r>
      <w:hyperlink r:id="rId98">
        <w:r w:rsidRPr="002B4FC5">
          <w:rPr>
            <w:rFonts w:cs="Calibri"/>
            <w:color w:val="0000FF"/>
            <w:szCs w:val="20"/>
            <w:u w:val="single"/>
          </w:rPr>
          <w:t>23859808</w:t>
        </w:r>
      </w:hyperlink>
    </w:p>
    <w:p w14:paraId="2E86CBDA" w14:textId="3BA9A18D"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5</w:t>
      </w:r>
      <w:r w:rsidRPr="002B4FC5">
        <w:rPr>
          <w:rFonts w:cs="Calibri"/>
          <w:szCs w:val="20"/>
        </w:rPr>
        <w:t>.</w:t>
      </w:r>
      <w:r w:rsidRPr="002B4FC5">
        <w:rPr>
          <w:rFonts w:cs="Calibri"/>
          <w:szCs w:val="20"/>
        </w:rPr>
        <w:tab/>
      </w:r>
      <w:r w:rsidRPr="002B4FC5">
        <w:rPr>
          <w:rStyle w:val="fname"/>
          <w:rFonts w:cs="Calibri"/>
          <w:szCs w:val="20"/>
        </w:rPr>
        <w:t>Beebe-Dimmer</w:t>
      </w:r>
      <w:r w:rsidRPr="002B4FC5">
        <w:rPr>
          <w:rFonts w:cs="Calibri"/>
          <w:szCs w:val="20"/>
        </w:rPr>
        <w:t xml:space="preserve"> </w:t>
      </w:r>
      <w:r w:rsidRPr="002B4FC5">
        <w:rPr>
          <w:rStyle w:val="lname"/>
          <w:rFonts w:cs="Calibri"/>
          <w:szCs w:val="20"/>
        </w:rPr>
        <w:t>JL</w:t>
      </w:r>
      <w:r w:rsidRPr="002B4FC5">
        <w:rPr>
          <w:rFonts w:cs="Calibri"/>
          <w:szCs w:val="20"/>
        </w:rPr>
        <w:t xml:space="preserve">, </w:t>
      </w:r>
      <w:r w:rsidRPr="002B4FC5">
        <w:rPr>
          <w:rStyle w:val="fname"/>
          <w:rFonts w:cs="Calibri"/>
          <w:szCs w:val="20"/>
        </w:rPr>
        <w:t>Dunn</w:t>
      </w:r>
      <w:r w:rsidRPr="002B4FC5">
        <w:rPr>
          <w:rFonts w:cs="Calibri"/>
          <w:szCs w:val="20"/>
        </w:rPr>
        <w:t xml:space="preserve"> </w:t>
      </w:r>
      <w:r w:rsidRPr="002B4FC5">
        <w:rPr>
          <w:rStyle w:val="lname"/>
          <w:rFonts w:cs="Calibri"/>
          <w:szCs w:val="20"/>
        </w:rPr>
        <w:t>RL</w:t>
      </w:r>
      <w:r w:rsidRPr="002B4FC5">
        <w:rPr>
          <w:rFonts w:cs="Calibri"/>
          <w:szCs w:val="20"/>
        </w:rPr>
        <w:t xml:space="preserve">, </w:t>
      </w:r>
      <w:r w:rsidRPr="002B4FC5">
        <w:rPr>
          <w:rStyle w:val="fname"/>
          <w:rFonts w:cs="Calibri"/>
          <w:szCs w:val="20"/>
        </w:rPr>
        <w:t>Sarma</w:t>
      </w:r>
      <w:r w:rsidRPr="002B4FC5">
        <w:rPr>
          <w:rFonts w:cs="Calibri"/>
          <w:szCs w:val="20"/>
        </w:rPr>
        <w:t xml:space="preserve"> </w:t>
      </w:r>
      <w:r w:rsidRPr="002B4FC5">
        <w:rPr>
          <w:rStyle w:val="lname"/>
          <w:rFonts w:cs="Calibri"/>
          <w:szCs w:val="20"/>
        </w:rPr>
        <w:t>AV</w:t>
      </w:r>
      <w:r w:rsidRPr="002B4FC5">
        <w:rPr>
          <w:rFonts w:cs="Calibri"/>
          <w:szCs w:val="20"/>
        </w:rPr>
        <w:t xml:space="preserve">, </w:t>
      </w:r>
      <w:r w:rsidRPr="002B4FC5">
        <w:rPr>
          <w:rStyle w:val="fname"/>
          <w:rFonts w:cs="Calibri"/>
          <w:szCs w:val="20"/>
        </w:rPr>
        <w:t>Montie</w:t>
      </w:r>
      <w:r w:rsidRPr="002B4FC5">
        <w:rPr>
          <w:rFonts w:cs="Calibri"/>
          <w:szCs w:val="20"/>
        </w:rPr>
        <w:t xml:space="preserve"> </w:t>
      </w:r>
      <w:r w:rsidRPr="002B4FC5">
        <w:rPr>
          <w:rStyle w:val="lname"/>
          <w:rFonts w:cs="Calibri"/>
          <w:szCs w:val="20"/>
        </w:rPr>
        <w:t>JE</w:t>
      </w:r>
      <w:r w:rsidRPr="002B4FC5">
        <w:rPr>
          <w:rFonts w:cs="Calibri"/>
          <w:szCs w:val="20"/>
        </w:rPr>
        <w:t xml:space="preserve">, </w:t>
      </w:r>
      <w:r w:rsidRPr="002B4FC5">
        <w:rPr>
          <w:rStyle w:val="fname"/>
          <w:rFonts w:cs="Calibri"/>
          <w:szCs w:val="20"/>
        </w:rPr>
        <w:t>Cooney</w:t>
      </w:r>
      <w:r w:rsidRPr="002B4FC5">
        <w:rPr>
          <w:rFonts w:cs="Calibri"/>
          <w:szCs w:val="20"/>
        </w:rPr>
        <w:t xml:space="preserve"> </w:t>
      </w:r>
      <w:r w:rsidRPr="002B4FC5">
        <w:rPr>
          <w:rStyle w:val="lname"/>
          <w:rFonts w:cs="Calibri"/>
          <w:szCs w:val="20"/>
        </w:rPr>
        <w:t>KA</w:t>
      </w:r>
      <w:r w:rsidRPr="002B4FC5">
        <w:rPr>
          <w:rFonts w:cs="Calibri"/>
          <w:szCs w:val="20"/>
        </w:rPr>
        <w:t>.</w:t>
      </w:r>
      <w:r w:rsidRPr="002B4FC5">
        <w:rPr>
          <w:rStyle w:val="atitle"/>
          <w:rFonts w:cs="Calibri"/>
          <w:szCs w:val="20"/>
        </w:rPr>
        <w:t xml:space="preserve"> Features of the metabolic syndrome and prostate cancer in African-American men.</w:t>
      </w:r>
      <w:r w:rsidRPr="002B4FC5">
        <w:rPr>
          <w:rStyle w:val="jtitle"/>
          <w:rFonts w:cs="Calibri"/>
          <w:szCs w:val="20"/>
        </w:rPr>
        <w:t xml:space="preserve"> Cancer.</w:t>
      </w:r>
      <w:r w:rsidRPr="002B4FC5">
        <w:rPr>
          <w:rFonts w:cs="Calibri"/>
          <w:szCs w:val="20"/>
        </w:rPr>
        <w:t xml:space="preserve"> </w:t>
      </w:r>
      <w:r w:rsidRPr="002B4FC5">
        <w:rPr>
          <w:rStyle w:val="year"/>
          <w:rFonts w:cs="Calibri"/>
          <w:szCs w:val="20"/>
        </w:rPr>
        <w:t>2007</w:t>
      </w:r>
      <w:r w:rsidRPr="002B4FC5">
        <w:rPr>
          <w:rFonts w:cs="Calibri"/>
          <w:szCs w:val="20"/>
        </w:rPr>
        <w:t xml:space="preserve">; </w:t>
      </w:r>
      <w:r w:rsidRPr="002B4FC5">
        <w:rPr>
          <w:rStyle w:val="vol"/>
          <w:rFonts w:cs="Calibri"/>
          <w:szCs w:val="20"/>
        </w:rPr>
        <w:t>109</w:t>
      </w:r>
      <w:r w:rsidRPr="002B4FC5">
        <w:rPr>
          <w:rFonts w:cs="Calibri"/>
          <w:szCs w:val="20"/>
        </w:rPr>
        <w:t>:</w:t>
      </w:r>
      <w:r w:rsidRPr="002B4FC5">
        <w:rPr>
          <w:rStyle w:val="page"/>
          <w:rFonts w:cs="Calibri"/>
          <w:szCs w:val="20"/>
        </w:rPr>
        <w:t>875–81</w:t>
      </w:r>
      <w:r w:rsidRPr="002B4FC5">
        <w:rPr>
          <w:rFonts w:cs="Calibri"/>
          <w:szCs w:val="20"/>
        </w:rPr>
        <w:t>.</w:t>
      </w:r>
    </w:p>
    <w:p w14:paraId="044729BD" w14:textId="77777777" w:rsidR="00340993" w:rsidRPr="002B4FC5" w:rsidRDefault="00340993" w:rsidP="00340993">
      <w:pPr>
        <w:pStyle w:val="Ref"/>
        <w:rPr>
          <w:rFonts w:cs="Calibri"/>
          <w:szCs w:val="20"/>
        </w:rPr>
      </w:pPr>
      <w:r w:rsidRPr="002B4FC5">
        <w:rPr>
          <w:rFonts w:cs="Calibri"/>
          <w:szCs w:val="20"/>
        </w:rPr>
        <w:tab/>
      </w:r>
      <w:hyperlink r:id="rId99">
        <w:r w:rsidRPr="002B4FC5">
          <w:rPr>
            <w:rFonts w:cs="Calibri"/>
            <w:color w:val="0000FF"/>
            <w:szCs w:val="20"/>
            <w:u w:val="single"/>
          </w:rPr>
          <w:t>https://doi.org/10.1002/cncr.22461</w:t>
        </w:r>
      </w:hyperlink>
      <w:r w:rsidRPr="002B4FC5">
        <w:rPr>
          <w:rFonts w:cs="Calibri"/>
          <w:szCs w:val="20"/>
        </w:rPr>
        <w:t xml:space="preserve"> PMID:</w:t>
      </w:r>
      <w:hyperlink r:id="rId100">
        <w:r w:rsidRPr="002B4FC5">
          <w:rPr>
            <w:rFonts w:cs="Calibri"/>
            <w:color w:val="0000FF"/>
            <w:szCs w:val="20"/>
            <w:u w:val="single"/>
          </w:rPr>
          <w:t>17265528</w:t>
        </w:r>
      </w:hyperlink>
    </w:p>
    <w:p w14:paraId="1281A09C" w14:textId="34B00FBE" w:rsidR="00340993" w:rsidRPr="002B4FC5" w:rsidRDefault="00340993" w:rsidP="00340993">
      <w:pPr>
        <w:pStyle w:val="Ref"/>
        <w:spacing w:after="0"/>
        <w:rPr>
          <w:rFonts w:cs="Calibri"/>
          <w:szCs w:val="20"/>
        </w:rPr>
      </w:pPr>
      <w:r w:rsidRPr="002B4FC5">
        <w:rPr>
          <w:rFonts w:cs="Calibri"/>
          <w:szCs w:val="20"/>
        </w:rPr>
        <w:t>8</w:t>
      </w:r>
      <w:r w:rsidR="006641AF" w:rsidRPr="002B4FC5">
        <w:rPr>
          <w:rFonts w:cs="Calibri"/>
          <w:szCs w:val="20"/>
        </w:rPr>
        <w:t>6</w:t>
      </w:r>
      <w:r w:rsidRPr="002B4FC5">
        <w:rPr>
          <w:rFonts w:cs="Calibri"/>
          <w:szCs w:val="20"/>
        </w:rPr>
        <w:t>.</w:t>
      </w:r>
      <w:r w:rsidRPr="002B4FC5">
        <w:rPr>
          <w:rFonts w:cs="Calibri"/>
          <w:szCs w:val="20"/>
        </w:rPr>
        <w:tab/>
      </w:r>
      <w:r w:rsidRPr="002B4FC5">
        <w:rPr>
          <w:rStyle w:val="fname"/>
          <w:rFonts w:cs="Calibri"/>
          <w:szCs w:val="20"/>
        </w:rPr>
        <w:t>Lo</w:t>
      </w:r>
      <w:r w:rsidRPr="002B4FC5">
        <w:rPr>
          <w:rFonts w:cs="Calibri"/>
          <w:szCs w:val="20"/>
        </w:rPr>
        <w:t xml:space="preserve"> </w:t>
      </w:r>
      <w:r w:rsidRPr="002B4FC5">
        <w:rPr>
          <w:rStyle w:val="lname"/>
          <w:rFonts w:cs="Calibri"/>
          <w:szCs w:val="20"/>
        </w:rPr>
        <w:t>SF</w:t>
      </w:r>
      <w:r w:rsidRPr="002B4FC5">
        <w:rPr>
          <w:rFonts w:cs="Calibri"/>
          <w:szCs w:val="20"/>
        </w:rPr>
        <w:t xml:space="preserve">, </w:t>
      </w:r>
      <w:r w:rsidRPr="002B4FC5">
        <w:rPr>
          <w:rStyle w:val="fname"/>
          <w:rFonts w:cs="Calibri"/>
          <w:szCs w:val="20"/>
        </w:rPr>
        <w:t>Chang</w:t>
      </w:r>
      <w:r w:rsidRPr="002B4FC5">
        <w:rPr>
          <w:rFonts w:cs="Calibri"/>
          <w:szCs w:val="20"/>
        </w:rPr>
        <w:t xml:space="preserve"> </w:t>
      </w:r>
      <w:r w:rsidRPr="002B4FC5">
        <w:rPr>
          <w:rStyle w:val="lname"/>
          <w:rFonts w:cs="Calibri"/>
          <w:szCs w:val="20"/>
        </w:rPr>
        <w:t>SN</w:t>
      </w:r>
      <w:r w:rsidRPr="002B4FC5">
        <w:rPr>
          <w:rFonts w:cs="Calibri"/>
          <w:szCs w:val="20"/>
        </w:rPr>
        <w:t xml:space="preserve">, </w:t>
      </w:r>
      <w:proofErr w:type="spellStart"/>
      <w:r w:rsidRPr="002B4FC5">
        <w:rPr>
          <w:rStyle w:val="fname"/>
          <w:rFonts w:cs="Calibri"/>
          <w:szCs w:val="20"/>
        </w:rPr>
        <w:t>Muo</w:t>
      </w:r>
      <w:proofErr w:type="spellEnd"/>
      <w:r w:rsidRPr="002B4FC5">
        <w:rPr>
          <w:rFonts w:cs="Calibri"/>
          <w:szCs w:val="20"/>
        </w:rPr>
        <w:t xml:space="preserve"> </w:t>
      </w:r>
      <w:r w:rsidRPr="002B4FC5">
        <w:rPr>
          <w:rStyle w:val="lname"/>
          <w:rFonts w:cs="Calibri"/>
          <w:szCs w:val="20"/>
        </w:rPr>
        <w:t>CH</w:t>
      </w:r>
      <w:r w:rsidRPr="002B4FC5">
        <w:rPr>
          <w:rFonts w:cs="Calibri"/>
          <w:szCs w:val="20"/>
        </w:rPr>
        <w:t xml:space="preserve">, </w:t>
      </w:r>
      <w:r w:rsidRPr="002B4FC5">
        <w:rPr>
          <w:rStyle w:val="fname"/>
          <w:rFonts w:cs="Calibri"/>
          <w:szCs w:val="20"/>
        </w:rPr>
        <w:t>Chen</w:t>
      </w:r>
      <w:r w:rsidRPr="002B4FC5">
        <w:rPr>
          <w:rFonts w:cs="Calibri"/>
          <w:szCs w:val="20"/>
        </w:rPr>
        <w:t xml:space="preserve"> </w:t>
      </w:r>
      <w:r w:rsidRPr="002B4FC5">
        <w:rPr>
          <w:rStyle w:val="lname"/>
          <w:rFonts w:cs="Calibri"/>
          <w:szCs w:val="20"/>
        </w:rPr>
        <w:t>SY</w:t>
      </w:r>
      <w:r w:rsidRPr="002B4FC5">
        <w:rPr>
          <w:rFonts w:cs="Calibri"/>
          <w:szCs w:val="20"/>
        </w:rPr>
        <w:t xml:space="preserve">, </w:t>
      </w:r>
      <w:r w:rsidRPr="002B4FC5">
        <w:rPr>
          <w:rStyle w:val="fname"/>
          <w:rFonts w:cs="Calibri"/>
          <w:szCs w:val="20"/>
        </w:rPr>
        <w:t>Liao</w:t>
      </w:r>
      <w:r w:rsidRPr="002B4FC5">
        <w:rPr>
          <w:rFonts w:cs="Calibri"/>
          <w:szCs w:val="20"/>
        </w:rPr>
        <w:t xml:space="preserve"> </w:t>
      </w:r>
      <w:r w:rsidRPr="002B4FC5">
        <w:rPr>
          <w:rStyle w:val="lname"/>
          <w:rFonts w:cs="Calibri"/>
          <w:szCs w:val="20"/>
        </w:rPr>
        <w:t>FY</w:t>
      </w:r>
      <w:r w:rsidRPr="002B4FC5">
        <w:rPr>
          <w:rFonts w:cs="Calibri"/>
          <w:szCs w:val="20"/>
        </w:rPr>
        <w:t xml:space="preserve">, </w:t>
      </w:r>
      <w:r w:rsidRPr="002B4FC5">
        <w:rPr>
          <w:rStyle w:val="fname"/>
          <w:rFonts w:cs="Calibri"/>
          <w:szCs w:val="20"/>
        </w:rPr>
        <w:t>Dee</w:t>
      </w:r>
      <w:r w:rsidRPr="002B4FC5">
        <w:rPr>
          <w:rFonts w:cs="Calibri"/>
          <w:szCs w:val="20"/>
        </w:rPr>
        <w:t xml:space="preserve"> </w:t>
      </w:r>
      <w:r w:rsidRPr="002B4FC5">
        <w:rPr>
          <w:rStyle w:val="lname"/>
          <w:rFonts w:cs="Calibri"/>
          <w:szCs w:val="20"/>
        </w:rPr>
        <w:t>SW</w:t>
      </w:r>
      <w:r w:rsidRPr="002B4FC5">
        <w:rPr>
          <w:rFonts w:cs="Calibri"/>
          <w:szCs w:val="20"/>
        </w:rPr>
        <w:t xml:space="preserve">, </w:t>
      </w:r>
      <w:r w:rsidRPr="002B4FC5">
        <w:rPr>
          <w:rStyle w:val="fname"/>
          <w:rFonts w:cs="Calibri"/>
          <w:szCs w:val="20"/>
        </w:rPr>
        <w:t>Chen</w:t>
      </w:r>
      <w:r w:rsidRPr="002B4FC5">
        <w:rPr>
          <w:rFonts w:cs="Calibri"/>
          <w:szCs w:val="20"/>
        </w:rPr>
        <w:t xml:space="preserve"> </w:t>
      </w:r>
      <w:r w:rsidRPr="002B4FC5">
        <w:rPr>
          <w:rStyle w:val="lname"/>
          <w:rFonts w:cs="Calibri"/>
          <w:szCs w:val="20"/>
        </w:rPr>
        <w:t>PC</w:t>
      </w:r>
      <w:r w:rsidRPr="002B4FC5">
        <w:rPr>
          <w:rFonts w:cs="Calibri"/>
          <w:szCs w:val="20"/>
        </w:rPr>
        <w:t xml:space="preserve">, </w:t>
      </w:r>
      <w:r w:rsidRPr="002B4FC5">
        <w:rPr>
          <w:rStyle w:val="fname"/>
          <w:rFonts w:cs="Calibri"/>
          <w:szCs w:val="20"/>
        </w:rPr>
        <w:t>Sung</w:t>
      </w:r>
      <w:r w:rsidRPr="002B4FC5">
        <w:rPr>
          <w:rFonts w:cs="Calibri"/>
          <w:szCs w:val="20"/>
        </w:rPr>
        <w:t xml:space="preserve"> </w:t>
      </w:r>
      <w:r w:rsidRPr="002B4FC5">
        <w:rPr>
          <w:rStyle w:val="lname"/>
          <w:rFonts w:cs="Calibri"/>
          <w:szCs w:val="20"/>
        </w:rPr>
        <w:t>FC</w:t>
      </w:r>
      <w:r w:rsidRPr="002B4FC5">
        <w:rPr>
          <w:rFonts w:cs="Calibri"/>
          <w:szCs w:val="20"/>
        </w:rPr>
        <w:t>.</w:t>
      </w:r>
      <w:r w:rsidRPr="002B4FC5">
        <w:rPr>
          <w:rStyle w:val="atitle"/>
          <w:rFonts w:cs="Calibri"/>
          <w:szCs w:val="20"/>
        </w:rPr>
        <w:t xml:space="preserve"> Modest increase in risk of specific types of cancer types in type 2 diabetes mellitus patients.</w:t>
      </w:r>
      <w:r w:rsidRPr="002B4FC5">
        <w:rPr>
          <w:rStyle w:val="jtitle"/>
          <w:rFonts w:cs="Calibri"/>
          <w:szCs w:val="20"/>
        </w:rPr>
        <w:t xml:space="preserve"> Int J Cancer.</w:t>
      </w:r>
      <w:r w:rsidRPr="002B4FC5">
        <w:rPr>
          <w:rFonts w:cs="Calibri"/>
          <w:szCs w:val="20"/>
        </w:rPr>
        <w:t xml:space="preserve"> </w:t>
      </w:r>
      <w:r w:rsidRPr="002B4FC5">
        <w:rPr>
          <w:rStyle w:val="year"/>
          <w:rFonts w:cs="Calibri"/>
          <w:szCs w:val="20"/>
        </w:rPr>
        <w:t>2013</w:t>
      </w:r>
      <w:r w:rsidRPr="002B4FC5">
        <w:rPr>
          <w:rFonts w:cs="Calibri"/>
          <w:szCs w:val="20"/>
        </w:rPr>
        <w:t xml:space="preserve">; </w:t>
      </w:r>
      <w:r w:rsidRPr="002B4FC5">
        <w:rPr>
          <w:rStyle w:val="vol"/>
          <w:rFonts w:cs="Calibri"/>
          <w:szCs w:val="20"/>
        </w:rPr>
        <w:t>132</w:t>
      </w:r>
      <w:r w:rsidRPr="002B4FC5">
        <w:rPr>
          <w:rFonts w:cs="Calibri"/>
          <w:szCs w:val="20"/>
        </w:rPr>
        <w:t>:</w:t>
      </w:r>
      <w:r w:rsidRPr="002B4FC5">
        <w:rPr>
          <w:rStyle w:val="page"/>
          <w:rFonts w:cs="Calibri"/>
          <w:szCs w:val="20"/>
        </w:rPr>
        <w:t>182–8</w:t>
      </w:r>
      <w:r w:rsidRPr="002B4FC5">
        <w:rPr>
          <w:rFonts w:cs="Calibri"/>
          <w:szCs w:val="20"/>
        </w:rPr>
        <w:t>.</w:t>
      </w:r>
    </w:p>
    <w:p w14:paraId="11FB2E88" w14:textId="77777777" w:rsidR="00340993" w:rsidRPr="002B4FC5" w:rsidRDefault="00340993" w:rsidP="00340993">
      <w:pPr>
        <w:pStyle w:val="Ref"/>
        <w:rPr>
          <w:rFonts w:cs="Calibri"/>
          <w:szCs w:val="20"/>
        </w:rPr>
      </w:pPr>
      <w:r w:rsidRPr="002B4FC5">
        <w:rPr>
          <w:rFonts w:cs="Calibri"/>
          <w:szCs w:val="20"/>
        </w:rPr>
        <w:tab/>
      </w:r>
      <w:hyperlink r:id="rId101">
        <w:r w:rsidRPr="002B4FC5">
          <w:rPr>
            <w:rFonts w:cs="Calibri"/>
            <w:color w:val="0000FF"/>
            <w:szCs w:val="20"/>
            <w:u w:val="single"/>
          </w:rPr>
          <w:t>https://doi.org/10.1002/ijc.27597</w:t>
        </w:r>
      </w:hyperlink>
      <w:r w:rsidRPr="002B4FC5">
        <w:rPr>
          <w:rFonts w:cs="Calibri"/>
          <w:szCs w:val="20"/>
        </w:rPr>
        <w:t xml:space="preserve"> PMID:</w:t>
      </w:r>
      <w:hyperlink r:id="rId102">
        <w:r w:rsidRPr="002B4FC5">
          <w:rPr>
            <w:rFonts w:cs="Calibri"/>
            <w:color w:val="0000FF"/>
            <w:szCs w:val="20"/>
            <w:u w:val="single"/>
          </w:rPr>
          <w:t>22510866</w:t>
        </w:r>
      </w:hyperlink>
    </w:p>
    <w:p w14:paraId="6C34D12C" w14:textId="0C1A1507" w:rsidR="00340993" w:rsidRPr="002B4FC5" w:rsidRDefault="006641AF" w:rsidP="00340993">
      <w:pPr>
        <w:pStyle w:val="Ref"/>
        <w:spacing w:after="0"/>
        <w:rPr>
          <w:rFonts w:cs="Calibri"/>
          <w:szCs w:val="20"/>
        </w:rPr>
      </w:pPr>
      <w:r w:rsidRPr="002B4FC5">
        <w:rPr>
          <w:rFonts w:cs="Calibri"/>
          <w:szCs w:val="20"/>
        </w:rPr>
        <w:t>87</w:t>
      </w:r>
      <w:r w:rsidR="00340993" w:rsidRPr="002B4FC5">
        <w:rPr>
          <w:rFonts w:cs="Calibri"/>
          <w:szCs w:val="20"/>
        </w:rPr>
        <w:t>.</w:t>
      </w:r>
      <w:r w:rsidR="00340993" w:rsidRPr="002B4FC5">
        <w:rPr>
          <w:rFonts w:cs="Calibri"/>
          <w:szCs w:val="20"/>
        </w:rPr>
        <w:tab/>
      </w:r>
      <w:proofErr w:type="spellStart"/>
      <w:r w:rsidR="00340993" w:rsidRPr="002B4FC5">
        <w:rPr>
          <w:rStyle w:val="fname"/>
          <w:rFonts w:cs="Calibri"/>
          <w:szCs w:val="20"/>
        </w:rPr>
        <w:t>Wallström</w:t>
      </w:r>
      <w:proofErr w:type="spellEnd"/>
      <w:r w:rsidR="00340993" w:rsidRPr="002B4FC5">
        <w:rPr>
          <w:rFonts w:cs="Calibri"/>
          <w:szCs w:val="20"/>
        </w:rPr>
        <w:t xml:space="preserve"> </w:t>
      </w:r>
      <w:r w:rsidR="00340993" w:rsidRPr="002B4FC5">
        <w:rPr>
          <w:rStyle w:val="lname"/>
          <w:rFonts w:cs="Calibri"/>
          <w:szCs w:val="20"/>
        </w:rPr>
        <w:t>P</w:t>
      </w:r>
      <w:r w:rsidR="00340993" w:rsidRPr="002B4FC5">
        <w:rPr>
          <w:rFonts w:cs="Calibri"/>
          <w:szCs w:val="20"/>
        </w:rPr>
        <w:t xml:space="preserve">, </w:t>
      </w:r>
      <w:proofErr w:type="spellStart"/>
      <w:r w:rsidR="00340993" w:rsidRPr="002B4FC5">
        <w:rPr>
          <w:rStyle w:val="fname"/>
          <w:rFonts w:cs="Calibri"/>
          <w:szCs w:val="20"/>
        </w:rPr>
        <w:t>Bjartell</w:t>
      </w:r>
      <w:proofErr w:type="spellEnd"/>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fname"/>
          <w:rFonts w:cs="Calibri"/>
          <w:szCs w:val="20"/>
        </w:rPr>
        <w:t>Gullberg</w:t>
      </w:r>
      <w:r w:rsidR="00340993" w:rsidRPr="002B4FC5">
        <w:rPr>
          <w:rFonts w:cs="Calibri"/>
          <w:szCs w:val="20"/>
        </w:rPr>
        <w:t xml:space="preserve"> </w:t>
      </w:r>
      <w:r w:rsidR="00340993" w:rsidRPr="002B4FC5">
        <w:rPr>
          <w:rStyle w:val="lname"/>
          <w:rFonts w:cs="Calibri"/>
          <w:szCs w:val="20"/>
        </w:rPr>
        <w:t>B</w:t>
      </w:r>
      <w:r w:rsidR="00340993" w:rsidRPr="002B4FC5">
        <w:rPr>
          <w:rFonts w:cs="Calibri"/>
          <w:szCs w:val="20"/>
        </w:rPr>
        <w:t xml:space="preserve">, </w:t>
      </w:r>
      <w:r w:rsidR="00340993" w:rsidRPr="002B4FC5">
        <w:rPr>
          <w:rStyle w:val="fname"/>
          <w:rFonts w:cs="Calibri"/>
          <w:szCs w:val="20"/>
        </w:rPr>
        <w:t>Olsson</w:t>
      </w:r>
      <w:r w:rsidR="00340993" w:rsidRPr="002B4FC5">
        <w:rPr>
          <w:rFonts w:cs="Calibri"/>
          <w:szCs w:val="20"/>
        </w:rPr>
        <w:t xml:space="preserve"> </w:t>
      </w:r>
      <w:r w:rsidR="00340993" w:rsidRPr="002B4FC5">
        <w:rPr>
          <w:rStyle w:val="lname"/>
          <w:rFonts w:cs="Calibri"/>
          <w:szCs w:val="20"/>
        </w:rPr>
        <w:t>H</w:t>
      </w:r>
      <w:r w:rsidR="00340993" w:rsidRPr="002B4FC5">
        <w:rPr>
          <w:rFonts w:cs="Calibri"/>
          <w:szCs w:val="20"/>
        </w:rPr>
        <w:t xml:space="preserve">, </w:t>
      </w:r>
      <w:proofErr w:type="spellStart"/>
      <w:r w:rsidR="00340993" w:rsidRPr="002B4FC5">
        <w:rPr>
          <w:rStyle w:val="fname"/>
          <w:rFonts w:cs="Calibri"/>
          <w:szCs w:val="20"/>
        </w:rPr>
        <w:t>Wirfält</w:t>
      </w:r>
      <w:proofErr w:type="spellEnd"/>
      <w:r w:rsidR="00340993" w:rsidRPr="002B4FC5">
        <w:rPr>
          <w:rFonts w:cs="Calibri"/>
          <w:szCs w:val="20"/>
        </w:rPr>
        <w:t xml:space="preserve"> </w:t>
      </w:r>
      <w:r w:rsidR="00340993" w:rsidRPr="002B4FC5">
        <w:rPr>
          <w:rStyle w:val="lname"/>
          <w:rFonts w:cs="Calibri"/>
          <w:szCs w:val="20"/>
        </w:rPr>
        <w:t>E</w:t>
      </w:r>
      <w:r w:rsidR="00340993" w:rsidRPr="002B4FC5">
        <w:rPr>
          <w:rFonts w:cs="Calibri"/>
          <w:szCs w:val="20"/>
        </w:rPr>
        <w:t>.</w:t>
      </w:r>
      <w:r w:rsidR="00340993" w:rsidRPr="002B4FC5">
        <w:rPr>
          <w:rStyle w:val="atitle"/>
          <w:rFonts w:cs="Calibri"/>
          <w:szCs w:val="20"/>
        </w:rPr>
        <w:t xml:space="preserve"> A prospective Swedish study on body size, body composition, diabetes, and prostate cancer risk.</w:t>
      </w:r>
      <w:r w:rsidR="00340993" w:rsidRPr="002B4FC5">
        <w:rPr>
          <w:rStyle w:val="jtitle"/>
          <w:rFonts w:cs="Calibri"/>
          <w:szCs w:val="20"/>
        </w:rPr>
        <w:t xml:space="preserve"> Br J Cancer.</w:t>
      </w:r>
      <w:r w:rsidR="00340993" w:rsidRPr="002B4FC5">
        <w:rPr>
          <w:rFonts w:cs="Calibri"/>
          <w:szCs w:val="20"/>
        </w:rPr>
        <w:t xml:space="preserve"> </w:t>
      </w:r>
      <w:r w:rsidR="00340993" w:rsidRPr="002B4FC5">
        <w:rPr>
          <w:rStyle w:val="year"/>
          <w:rFonts w:cs="Calibri"/>
          <w:szCs w:val="20"/>
        </w:rPr>
        <w:t>2009</w:t>
      </w:r>
      <w:r w:rsidR="00340993" w:rsidRPr="002B4FC5">
        <w:rPr>
          <w:rFonts w:cs="Calibri"/>
          <w:szCs w:val="20"/>
        </w:rPr>
        <w:t xml:space="preserve">; </w:t>
      </w:r>
      <w:r w:rsidR="00340993" w:rsidRPr="002B4FC5">
        <w:rPr>
          <w:rStyle w:val="vol"/>
          <w:rFonts w:cs="Calibri"/>
          <w:szCs w:val="20"/>
        </w:rPr>
        <w:t>100</w:t>
      </w:r>
      <w:r w:rsidR="00340993" w:rsidRPr="002B4FC5">
        <w:rPr>
          <w:rFonts w:cs="Calibri"/>
          <w:szCs w:val="20"/>
        </w:rPr>
        <w:t>:</w:t>
      </w:r>
      <w:r w:rsidR="00340993" w:rsidRPr="002B4FC5">
        <w:rPr>
          <w:rStyle w:val="page"/>
          <w:rFonts w:cs="Calibri"/>
          <w:szCs w:val="20"/>
        </w:rPr>
        <w:t>1799–805</w:t>
      </w:r>
      <w:r w:rsidR="00340993" w:rsidRPr="002B4FC5">
        <w:rPr>
          <w:rFonts w:cs="Calibri"/>
          <w:szCs w:val="20"/>
        </w:rPr>
        <w:t>.</w:t>
      </w:r>
    </w:p>
    <w:p w14:paraId="414986E9" w14:textId="77777777" w:rsidR="00340993" w:rsidRPr="002B4FC5" w:rsidRDefault="00340993" w:rsidP="00340993">
      <w:pPr>
        <w:pStyle w:val="Ref"/>
        <w:rPr>
          <w:rFonts w:cs="Calibri"/>
          <w:szCs w:val="20"/>
        </w:rPr>
      </w:pPr>
      <w:r w:rsidRPr="002B4FC5">
        <w:rPr>
          <w:rFonts w:cs="Calibri"/>
          <w:szCs w:val="20"/>
        </w:rPr>
        <w:tab/>
      </w:r>
      <w:hyperlink r:id="rId103">
        <w:r w:rsidRPr="002B4FC5">
          <w:rPr>
            <w:rFonts w:cs="Calibri"/>
            <w:color w:val="0000FF"/>
            <w:szCs w:val="20"/>
            <w:u w:val="single"/>
          </w:rPr>
          <w:t>https://doi.org/10.1038/sj.bjc.6605077</w:t>
        </w:r>
      </w:hyperlink>
      <w:r w:rsidRPr="002B4FC5">
        <w:rPr>
          <w:rFonts w:cs="Calibri"/>
          <w:szCs w:val="20"/>
        </w:rPr>
        <w:t xml:space="preserve"> PMID:</w:t>
      </w:r>
      <w:hyperlink r:id="rId104">
        <w:r w:rsidRPr="002B4FC5">
          <w:rPr>
            <w:rFonts w:cs="Calibri"/>
            <w:color w:val="0000FF"/>
            <w:szCs w:val="20"/>
            <w:u w:val="single"/>
          </w:rPr>
          <w:t>19436298</w:t>
        </w:r>
      </w:hyperlink>
    </w:p>
    <w:p w14:paraId="3CC97149" w14:textId="7DDFA6E5" w:rsidR="00340993" w:rsidRPr="002B4FC5" w:rsidRDefault="006641AF" w:rsidP="00340993">
      <w:pPr>
        <w:pStyle w:val="Ref"/>
        <w:spacing w:after="0"/>
        <w:rPr>
          <w:rFonts w:cs="Calibri"/>
          <w:spacing w:val="0"/>
          <w:szCs w:val="20"/>
        </w:rPr>
      </w:pPr>
      <w:r w:rsidRPr="002B4FC5">
        <w:rPr>
          <w:rFonts w:cs="Calibri"/>
          <w:spacing w:val="0"/>
          <w:szCs w:val="20"/>
        </w:rPr>
        <w:t>88</w:t>
      </w:r>
      <w:r w:rsidR="00340993" w:rsidRPr="002B4FC5">
        <w:rPr>
          <w:rFonts w:cs="Calibri"/>
          <w:spacing w:val="0"/>
          <w:szCs w:val="20"/>
        </w:rPr>
        <w:t>.</w:t>
      </w:r>
      <w:r w:rsidR="00340993" w:rsidRPr="002B4FC5">
        <w:rPr>
          <w:rFonts w:cs="Calibri"/>
          <w:spacing w:val="0"/>
          <w:szCs w:val="20"/>
        </w:rPr>
        <w:tab/>
      </w:r>
      <w:r w:rsidR="00340993" w:rsidRPr="002B4FC5">
        <w:rPr>
          <w:rStyle w:val="fname"/>
          <w:rFonts w:cs="Calibri"/>
          <w:szCs w:val="20"/>
        </w:rPr>
        <w:t>Strom</w:t>
      </w:r>
      <w:r w:rsidR="00340993" w:rsidRPr="002B4FC5">
        <w:rPr>
          <w:rFonts w:cs="Calibri"/>
          <w:spacing w:val="0"/>
          <w:szCs w:val="20"/>
        </w:rPr>
        <w:t xml:space="preserve"> </w:t>
      </w:r>
      <w:r w:rsidR="00340993" w:rsidRPr="002B4FC5">
        <w:rPr>
          <w:rStyle w:val="lname"/>
          <w:rFonts w:cs="Calibri"/>
          <w:spacing w:val="0"/>
          <w:szCs w:val="20"/>
        </w:rPr>
        <w:t>SS</w:t>
      </w:r>
      <w:r w:rsidR="00340993" w:rsidRPr="002B4FC5">
        <w:rPr>
          <w:rFonts w:cs="Calibri"/>
          <w:spacing w:val="0"/>
          <w:szCs w:val="20"/>
        </w:rPr>
        <w:t xml:space="preserve">, </w:t>
      </w:r>
      <w:r w:rsidR="00340993" w:rsidRPr="002B4FC5">
        <w:rPr>
          <w:rStyle w:val="fname"/>
          <w:rFonts w:cs="Calibri"/>
          <w:szCs w:val="20"/>
        </w:rPr>
        <w:t>Yamamura</w:t>
      </w:r>
      <w:r w:rsidR="00340993" w:rsidRPr="002B4FC5">
        <w:rPr>
          <w:rFonts w:cs="Calibri"/>
          <w:spacing w:val="0"/>
          <w:szCs w:val="20"/>
        </w:rPr>
        <w:t xml:space="preserve"> </w:t>
      </w:r>
      <w:r w:rsidR="00340993" w:rsidRPr="002B4FC5">
        <w:rPr>
          <w:rStyle w:val="lname"/>
          <w:rFonts w:cs="Calibri"/>
          <w:spacing w:val="0"/>
          <w:szCs w:val="20"/>
        </w:rPr>
        <w:t>Y</w:t>
      </w:r>
      <w:r w:rsidR="00340993" w:rsidRPr="002B4FC5">
        <w:rPr>
          <w:rFonts w:cs="Calibri"/>
          <w:spacing w:val="0"/>
          <w:szCs w:val="20"/>
        </w:rPr>
        <w:t xml:space="preserve">, </w:t>
      </w:r>
      <w:r w:rsidR="00340993" w:rsidRPr="002B4FC5">
        <w:rPr>
          <w:rStyle w:val="fname"/>
          <w:rFonts w:cs="Calibri"/>
          <w:szCs w:val="20"/>
        </w:rPr>
        <w:t>Flores-Sandoval</w:t>
      </w:r>
      <w:r w:rsidR="00340993" w:rsidRPr="002B4FC5">
        <w:rPr>
          <w:rFonts w:cs="Calibri"/>
          <w:spacing w:val="0"/>
          <w:szCs w:val="20"/>
        </w:rPr>
        <w:t xml:space="preserve"> </w:t>
      </w:r>
      <w:r w:rsidR="00340993" w:rsidRPr="002B4FC5">
        <w:rPr>
          <w:rStyle w:val="lname"/>
          <w:rFonts w:cs="Calibri"/>
          <w:spacing w:val="0"/>
          <w:szCs w:val="20"/>
        </w:rPr>
        <w:t>FN</w:t>
      </w:r>
      <w:r w:rsidR="00340993" w:rsidRPr="002B4FC5">
        <w:rPr>
          <w:rFonts w:cs="Calibri"/>
          <w:spacing w:val="0"/>
          <w:szCs w:val="20"/>
        </w:rPr>
        <w:t xml:space="preserve">, </w:t>
      </w:r>
      <w:r w:rsidR="00340993" w:rsidRPr="002B4FC5">
        <w:rPr>
          <w:rStyle w:val="fname"/>
          <w:rFonts w:cs="Calibri"/>
          <w:szCs w:val="20"/>
        </w:rPr>
        <w:t>Pettaway</w:t>
      </w:r>
      <w:r w:rsidR="00340993" w:rsidRPr="002B4FC5">
        <w:rPr>
          <w:rFonts w:cs="Calibri"/>
          <w:spacing w:val="0"/>
          <w:szCs w:val="20"/>
        </w:rPr>
        <w:t xml:space="preserve"> </w:t>
      </w:r>
      <w:r w:rsidR="00340993" w:rsidRPr="002B4FC5">
        <w:rPr>
          <w:rStyle w:val="lname"/>
          <w:rFonts w:cs="Calibri"/>
          <w:spacing w:val="0"/>
          <w:szCs w:val="20"/>
        </w:rPr>
        <w:t>CA</w:t>
      </w:r>
      <w:r w:rsidR="00340993" w:rsidRPr="002B4FC5">
        <w:rPr>
          <w:rFonts w:cs="Calibri"/>
          <w:spacing w:val="0"/>
          <w:szCs w:val="20"/>
        </w:rPr>
        <w:t xml:space="preserve">, </w:t>
      </w:r>
      <w:r w:rsidR="00340993" w:rsidRPr="002B4FC5">
        <w:rPr>
          <w:rStyle w:val="fname"/>
          <w:rFonts w:cs="Calibri"/>
          <w:szCs w:val="20"/>
        </w:rPr>
        <w:t>Lopez</w:t>
      </w:r>
      <w:r w:rsidR="00340993" w:rsidRPr="002B4FC5">
        <w:rPr>
          <w:rFonts w:cs="Calibri"/>
          <w:spacing w:val="0"/>
          <w:szCs w:val="20"/>
        </w:rPr>
        <w:t xml:space="preserve"> </w:t>
      </w:r>
      <w:r w:rsidR="00340993" w:rsidRPr="002B4FC5">
        <w:rPr>
          <w:rStyle w:val="lname"/>
          <w:rFonts w:cs="Calibri"/>
          <w:spacing w:val="0"/>
          <w:szCs w:val="20"/>
        </w:rPr>
        <w:t>DS</w:t>
      </w:r>
      <w:r w:rsidR="00340993" w:rsidRPr="002B4FC5">
        <w:rPr>
          <w:rFonts w:cs="Calibri"/>
          <w:spacing w:val="0"/>
          <w:szCs w:val="20"/>
        </w:rPr>
        <w:t>.</w:t>
      </w:r>
      <w:r w:rsidR="00340993" w:rsidRPr="002B4FC5">
        <w:rPr>
          <w:rStyle w:val="atitle"/>
          <w:rFonts w:cs="Calibri"/>
          <w:szCs w:val="20"/>
        </w:rPr>
        <w:t xml:space="preserve"> Prostate cancer in Mexican-Americans: identification of risk factors.</w:t>
      </w:r>
      <w:r w:rsidR="00340993" w:rsidRPr="002B4FC5">
        <w:rPr>
          <w:rStyle w:val="jtitle"/>
          <w:rFonts w:cs="Calibri"/>
          <w:spacing w:val="0"/>
          <w:szCs w:val="20"/>
        </w:rPr>
        <w:t xml:space="preserve"> Prostate.</w:t>
      </w:r>
      <w:r w:rsidR="00340993" w:rsidRPr="002B4FC5">
        <w:rPr>
          <w:rFonts w:cs="Calibri"/>
          <w:spacing w:val="0"/>
          <w:szCs w:val="20"/>
        </w:rPr>
        <w:t xml:space="preserve"> </w:t>
      </w:r>
      <w:r w:rsidR="00340993" w:rsidRPr="002B4FC5">
        <w:rPr>
          <w:rStyle w:val="year"/>
          <w:rFonts w:cs="Calibri"/>
          <w:spacing w:val="0"/>
          <w:szCs w:val="20"/>
        </w:rPr>
        <w:t>2008</w:t>
      </w:r>
      <w:r w:rsidR="00340993" w:rsidRPr="002B4FC5">
        <w:rPr>
          <w:rFonts w:cs="Calibri"/>
          <w:spacing w:val="0"/>
          <w:szCs w:val="20"/>
        </w:rPr>
        <w:t xml:space="preserve">; </w:t>
      </w:r>
      <w:r w:rsidR="00340993" w:rsidRPr="002B4FC5">
        <w:rPr>
          <w:rStyle w:val="vol"/>
          <w:rFonts w:cs="Calibri"/>
          <w:szCs w:val="20"/>
        </w:rPr>
        <w:t>68</w:t>
      </w:r>
      <w:r w:rsidR="00340993" w:rsidRPr="002B4FC5">
        <w:rPr>
          <w:rFonts w:cs="Calibri"/>
          <w:spacing w:val="0"/>
          <w:szCs w:val="20"/>
        </w:rPr>
        <w:t>:</w:t>
      </w:r>
      <w:r w:rsidR="00340993" w:rsidRPr="002B4FC5">
        <w:rPr>
          <w:rStyle w:val="page"/>
          <w:rFonts w:cs="Calibri"/>
          <w:szCs w:val="20"/>
        </w:rPr>
        <w:t>563–70</w:t>
      </w:r>
      <w:r w:rsidR="00340993" w:rsidRPr="002B4FC5">
        <w:rPr>
          <w:rFonts w:cs="Calibri"/>
          <w:spacing w:val="0"/>
          <w:szCs w:val="20"/>
        </w:rPr>
        <w:t>.</w:t>
      </w:r>
    </w:p>
    <w:p w14:paraId="170BD2CA" w14:textId="77777777" w:rsidR="00340993" w:rsidRPr="002B4FC5" w:rsidRDefault="00340993" w:rsidP="0036299D">
      <w:pPr>
        <w:pStyle w:val="Ref"/>
        <w:rPr>
          <w:rFonts w:cs="Calibri"/>
          <w:szCs w:val="20"/>
        </w:rPr>
      </w:pPr>
      <w:r w:rsidRPr="002B4FC5">
        <w:rPr>
          <w:rFonts w:cs="Calibri"/>
          <w:szCs w:val="20"/>
        </w:rPr>
        <w:tab/>
      </w:r>
      <w:hyperlink r:id="rId105">
        <w:r w:rsidRPr="002B4FC5">
          <w:rPr>
            <w:rFonts w:cs="Calibri"/>
            <w:color w:val="0000FF"/>
            <w:szCs w:val="20"/>
            <w:u w:val="single"/>
          </w:rPr>
          <w:t>https://doi.org/10.1002/pros.20713</w:t>
        </w:r>
      </w:hyperlink>
      <w:r w:rsidRPr="002B4FC5">
        <w:rPr>
          <w:rFonts w:cs="Calibri"/>
          <w:szCs w:val="20"/>
        </w:rPr>
        <w:t xml:space="preserve"> PMID:</w:t>
      </w:r>
      <w:hyperlink r:id="rId106">
        <w:r w:rsidRPr="002B4FC5">
          <w:rPr>
            <w:rFonts w:cs="Calibri"/>
            <w:color w:val="0000FF"/>
            <w:szCs w:val="20"/>
            <w:u w:val="single"/>
          </w:rPr>
          <w:t>18247399</w:t>
        </w:r>
      </w:hyperlink>
    </w:p>
    <w:p w14:paraId="3BA25DFC" w14:textId="00640764" w:rsidR="00340993" w:rsidRPr="002B4FC5" w:rsidRDefault="006641AF" w:rsidP="00340993">
      <w:pPr>
        <w:pStyle w:val="Ref"/>
        <w:spacing w:after="0"/>
        <w:rPr>
          <w:rFonts w:cs="Calibri"/>
          <w:szCs w:val="20"/>
        </w:rPr>
      </w:pPr>
      <w:r w:rsidRPr="002B4FC5">
        <w:rPr>
          <w:rFonts w:cs="Calibri"/>
          <w:szCs w:val="20"/>
        </w:rPr>
        <w:t>89</w:t>
      </w:r>
      <w:r w:rsidR="00340993" w:rsidRPr="002B4FC5">
        <w:rPr>
          <w:rFonts w:cs="Calibri"/>
          <w:szCs w:val="20"/>
        </w:rPr>
        <w:t>.</w:t>
      </w:r>
      <w:r w:rsidR="00340993" w:rsidRPr="002B4FC5">
        <w:rPr>
          <w:rFonts w:cs="Calibri"/>
          <w:szCs w:val="20"/>
        </w:rPr>
        <w:tab/>
      </w:r>
      <w:r w:rsidR="00340993" w:rsidRPr="002B4FC5">
        <w:rPr>
          <w:rStyle w:val="fname"/>
          <w:rFonts w:cs="Calibri"/>
          <w:szCs w:val="20"/>
        </w:rPr>
        <w:t>Pourmand</w:t>
      </w:r>
      <w:r w:rsidR="00340993" w:rsidRPr="002B4FC5">
        <w:rPr>
          <w:rFonts w:cs="Calibri"/>
          <w:szCs w:val="20"/>
        </w:rPr>
        <w:t xml:space="preserve"> </w:t>
      </w:r>
      <w:r w:rsidR="00340993" w:rsidRPr="002B4FC5">
        <w:rPr>
          <w:rStyle w:val="lname"/>
          <w:rFonts w:cs="Calibri"/>
          <w:szCs w:val="20"/>
        </w:rPr>
        <w:t>G</w:t>
      </w:r>
      <w:r w:rsidR="00340993" w:rsidRPr="002B4FC5">
        <w:rPr>
          <w:rFonts w:cs="Calibri"/>
          <w:szCs w:val="20"/>
        </w:rPr>
        <w:t xml:space="preserve">, </w:t>
      </w:r>
      <w:r w:rsidR="00340993" w:rsidRPr="002B4FC5">
        <w:rPr>
          <w:rStyle w:val="fname"/>
          <w:rFonts w:cs="Calibri"/>
          <w:szCs w:val="20"/>
        </w:rPr>
        <w:t>Salem</w:t>
      </w:r>
      <w:r w:rsidR="00340993" w:rsidRPr="002B4FC5">
        <w:rPr>
          <w:rFonts w:cs="Calibri"/>
          <w:szCs w:val="20"/>
        </w:rPr>
        <w:t xml:space="preserve"> </w:t>
      </w:r>
      <w:r w:rsidR="00340993" w:rsidRPr="002B4FC5">
        <w:rPr>
          <w:rStyle w:val="lname"/>
          <w:rFonts w:cs="Calibri"/>
          <w:szCs w:val="20"/>
        </w:rPr>
        <w:t>S</w:t>
      </w:r>
      <w:r w:rsidR="00340993" w:rsidRPr="002B4FC5">
        <w:rPr>
          <w:rFonts w:cs="Calibri"/>
          <w:szCs w:val="20"/>
        </w:rPr>
        <w:t xml:space="preserve">, </w:t>
      </w:r>
      <w:proofErr w:type="spellStart"/>
      <w:r w:rsidR="00340993" w:rsidRPr="002B4FC5">
        <w:rPr>
          <w:rStyle w:val="fname"/>
          <w:rFonts w:cs="Calibri"/>
          <w:szCs w:val="20"/>
        </w:rPr>
        <w:t>Mehrsai</w:t>
      </w:r>
      <w:proofErr w:type="spellEnd"/>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fname"/>
          <w:rFonts w:cs="Calibri"/>
          <w:szCs w:val="20"/>
        </w:rPr>
        <w:t>Lotfi</w:t>
      </w:r>
      <w:r w:rsidR="00340993" w:rsidRPr="002B4FC5">
        <w:rPr>
          <w:rFonts w:cs="Calibri"/>
          <w:szCs w:val="20"/>
        </w:rPr>
        <w:t xml:space="preserve"> </w:t>
      </w:r>
      <w:r w:rsidR="00340993" w:rsidRPr="002B4FC5">
        <w:rPr>
          <w:rStyle w:val="lname"/>
          <w:rFonts w:cs="Calibri"/>
          <w:szCs w:val="20"/>
        </w:rPr>
        <w:t>M</w:t>
      </w:r>
      <w:r w:rsidR="00340993" w:rsidRPr="002B4FC5">
        <w:rPr>
          <w:rFonts w:cs="Calibri"/>
          <w:szCs w:val="20"/>
        </w:rPr>
        <w:t xml:space="preserve">, </w:t>
      </w:r>
      <w:proofErr w:type="spellStart"/>
      <w:r w:rsidR="00340993" w:rsidRPr="002B4FC5">
        <w:rPr>
          <w:rStyle w:val="fname"/>
          <w:rFonts w:cs="Calibri"/>
          <w:szCs w:val="20"/>
        </w:rPr>
        <w:t>Amirzargar</w:t>
      </w:r>
      <w:proofErr w:type="spellEnd"/>
      <w:r w:rsidR="00340993" w:rsidRPr="002B4FC5">
        <w:rPr>
          <w:rFonts w:cs="Calibri"/>
          <w:szCs w:val="20"/>
        </w:rPr>
        <w:t xml:space="preserve"> </w:t>
      </w:r>
      <w:r w:rsidR="00340993" w:rsidRPr="002B4FC5">
        <w:rPr>
          <w:rStyle w:val="lname"/>
          <w:rFonts w:cs="Calibri"/>
          <w:szCs w:val="20"/>
        </w:rPr>
        <w:t>MA</w:t>
      </w:r>
      <w:r w:rsidR="00340993" w:rsidRPr="002B4FC5">
        <w:rPr>
          <w:rFonts w:cs="Calibri"/>
          <w:szCs w:val="20"/>
        </w:rPr>
        <w:t xml:space="preserve">, </w:t>
      </w:r>
      <w:r w:rsidR="00340993" w:rsidRPr="002B4FC5">
        <w:rPr>
          <w:rStyle w:val="fname"/>
          <w:rFonts w:cs="Calibri"/>
          <w:szCs w:val="20"/>
        </w:rPr>
        <w:t>Mazdak</w:t>
      </w:r>
      <w:r w:rsidR="00340993" w:rsidRPr="002B4FC5">
        <w:rPr>
          <w:rFonts w:cs="Calibri"/>
          <w:szCs w:val="20"/>
        </w:rPr>
        <w:t xml:space="preserve"> </w:t>
      </w:r>
      <w:r w:rsidR="00340993" w:rsidRPr="002B4FC5">
        <w:rPr>
          <w:rStyle w:val="lname"/>
          <w:rFonts w:cs="Calibri"/>
          <w:szCs w:val="20"/>
        </w:rPr>
        <w:t>H</w:t>
      </w:r>
      <w:r w:rsidR="00340993" w:rsidRPr="002B4FC5">
        <w:rPr>
          <w:rFonts w:cs="Calibri"/>
          <w:szCs w:val="20"/>
        </w:rPr>
        <w:t xml:space="preserve">, </w:t>
      </w:r>
      <w:r w:rsidR="00340993" w:rsidRPr="002B4FC5">
        <w:rPr>
          <w:rStyle w:val="fname"/>
          <w:rFonts w:cs="Calibri"/>
          <w:szCs w:val="20"/>
        </w:rPr>
        <w:t>Roshani</w:t>
      </w:r>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proofErr w:type="spellStart"/>
      <w:r w:rsidR="00340993" w:rsidRPr="002B4FC5">
        <w:rPr>
          <w:rStyle w:val="fname"/>
          <w:rFonts w:cs="Calibri"/>
          <w:szCs w:val="20"/>
        </w:rPr>
        <w:t>Kheirollahi</w:t>
      </w:r>
      <w:proofErr w:type="spellEnd"/>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fname"/>
          <w:rFonts w:cs="Calibri"/>
          <w:szCs w:val="20"/>
        </w:rPr>
        <w:t>Kalantar</w:t>
      </w:r>
      <w:r w:rsidR="00340993" w:rsidRPr="002B4FC5">
        <w:rPr>
          <w:rFonts w:cs="Calibri"/>
          <w:szCs w:val="20"/>
        </w:rPr>
        <w:t xml:space="preserve"> </w:t>
      </w:r>
      <w:r w:rsidR="00340993" w:rsidRPr="002B4FC5">
        <w:rPr>
          <w:rStyle w:val="lname"/>
          <w:rFonts w:cs="Calibri"/>
          <w:szCs w:val="20"/>
        </w:rPr>
        <w:t>E</w:t>
      </w:r>
      <w:r w:rsidR="00340993" w:rsidRPr="002B4FC5">
        <w:rPr>
          <w:rFonts w:cs="Calibri"/>
          <w:szCs w:val="20"/>
        </w:rPr>
        <w:t xml:space="preserve">, </w:t>
      </w:r>
      <w:r w:rsidR="00340993" w:rsidRPr="002B4FC5">
        <w:rPr>
          <w:rStyle w:val="fname"/>
          <w:rFonts w:cs="Calibri"/>
          <w:szCs w:val="20"/>
        </w:rPr>
        <w:t>Baradaran</w:t>
      </w:r>
      <w:r w:rsidR="00340993" w:rsidRPr="002B4FC5">
        <w:rPr>
          <w:rFonts w:cs="Calibri"/>
          <w:szCs w:val="20"/>
        </w:rPr>
        <w:t xml:space="preserve"> </w:t>
      </w:r>
      <w:r w:rsidR="00340993" w:rsidRPr="002B4FC5">
        <w:rPr>
          <w:rStyle w:val="lname"/>
          <w:rFonts w:cs="Calibri"/>
          <w:szCs w:val="20"/>
        </w:rPr>
        <w:t>N</w:t>
      </w:r>
      <w:r w:rsidR="00340993" w:rsidRPr="002B4FC5">
        <w:rPr>
          <w:rFonts w:cs="Calibri"/>
          <w:szCs w:val="20"/>
        </w:rPr>
        <w:t xml:space="preserve">, </w:t>
      </w:r>
      <w:proofErr w:type="spellStart"/>
      <w:r w:rsidR="00340993" w:rsidRPr="002B4FC5">
        <w:rPr>
          <w:rStyle w:val="fname"/>
          <w:rFonts w:cs="Calibri"/>
          <w:szCs w:val="20"/>
        </w:rPr>
        <w:t>Saboury</w:t>
      </w:r>
      <w:proofErr w:type="spellEnd"/>
      <w:r w:rsidR="00340993" w:rsidRPr="002B4FC5">
        <w:rPr>
          <w:rFonts w:cs="Calibri"/>
          <w:szCs w:val="20"/>
        </w:rPr>
        <w:t xml:space="preserve"> </w:t>
      </w:r>
      <w:r w:rsidR="00340993" w:rsidRPr="002B4FC5">
        <w:rPr>
          <w:rStyle w:val="lname"/>
          <w:rFonts w:cs="Calibri"/>
          <w:szCs w:val="20"/>
        </w:rPr>
        <w:t>B</w:t>
      </w:r>
      <w:r w:rsidR="00340993" w:rsidRPr="002B4FC5">
        <w:rPr>
          <w:rFonts w:cs="Calibri"/>
          <w:szCs w:val="20"/>
        </w:rPr>
        <w:t xml:space="preserve">, </w:t>
      </w:r>
      <w:proofErr w:type="spellStart"/>
      <w:r w:rsidR="00340993" w:rsidRPr="002B4FC5">
        <w:rPr>
          <w:rStyle w:val="fname"/>
          <w:rFonts w:cs="Calibri"/>
          <w:szCs w:val="20"/>
        </w:rPr>
        <w:t>Allameh</w:t>
      </w:r>
      <w:proofErr w:type="spellEnd"/>
      <w:r w:rsidR="00340993" w:rsidRPr="002B4FC5">
        <w:rPr>
          <w:rFonts w:cs="Calibri"/>
          <w:szCs w:val="20"/>
        </w:rPr>
        <w:t xml:space="preserve"> </w:t>
      </w:r>
      <w:r w:rsidR="00340993" w:rsidRPr="002B4FC5">
        <w:rPr>
          <w:rStyle w:val="lname"/>
          <w:rFonts w:cs="Calibri"/>
          <w:szCs w:val="20"/>
        </w:rPr>
        <w:t>F</w:t>
      </w:r>
      <w:r w:rsidR="00340993" w:rsidRPr="002B4FC5">
        <w:rPr>
          <w:rFonts w:cs="Calibri"/>
          <w:szCs w:val="20"/>
        </w:rPr>
        <w:t xml:space="preserve">, </w:t>
      </w:r>
      <w:r w:rsidR="00340993" w:rsidRPr="002B4FC5">
        <w:rPr>
          <w:rStyle w:val="fname"/>
          <w:rFonts w:cs="Calibri"/>
          <w:szCs w:val="20"/>
        </w:rPr>
        <w:t>Karami</w:t>
      </w:r>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etal"/>
          <w:rFonts w:cs="Calibri"/>
          <w:szCs w:val="20"/>
        </w:rPr>
        <w:t>et al</w:t>
      </w:r>
      <w:r w:rsidR="00340993" w:rsidRPr="002B4FC5">
        <w:rPr>
          <w:rFonts w:cs="Calibri"/>
          <w:szCs w:val="20"/>
        </w:rPr>
        <w:t>.</w:t>
      </w:r>
      <w:r w:rsidR="00340993" w:rsidRPr="002B4FC5">
        <w:rPr>
          <w:rStyle w:val="atitle"/>
          <w:rFonts w:cs="Calibri"/>
          <w:szCs w:val="20"/>
        </w:rPr>
        <w:t xml:space="preserve"> The risk factors of prostate cancer: a multicentric case-control study in Iran.</w:t>
      </w:r>
      <w:r w:rsidR="00340993" w:rsidRPr="002B4FC5">
        <w:rPr>
          <w:rStyle w:val="jtitle"/>
          <w:rFonts w:cs="Calibri"/>
          <w:szCs w:val="20"/>
        </w:rPr>
        <w:t xml:space="preserve"> Asian Pac J Cancer Prev.</w:t>
      </w:r>
      <w:r w:rsidR="00340993" w:rsidRPr="002B4FC5">
        <w:rPr>
          <w:rFonts w:cs="Calibri"/>
          <w:szCs w:val="20"/>
        </w:rPr>
        <w:t xml:space="preserve"> </w:t>
      </w:r>
      <w:r w:rsidR="00340993" w:rsidRPr="002B4FC5">
        <w:rPr>
          <w:rStyle w:val="year"/>
          <w:rFonts w:cs="Calibri"/>
          <w:szCs w:val="20"/>
        </w:rPr>
        <w:t>2007; 8:422–8.</w:t>
      </w:r>
    </w:p>
    <w:p w14:paraId="5EFC54C7" w14:textId="77777777" w:rsidR="00340993" w:rsidRPr="002B4FC5" w:rsidRDefault="00340993" w:rsidP="0036299D">
      <w:pPr>
        <w:pStyle w:val="Ref"/>
        <w:rPr>
          <w:rFonts w:cs="Calibri"/>
          <w:szCs w:val="20"/>
        </w:rPr>
      </w:pPr>
      <w:r w:rsidRPr="002B4FC5">
        <w:rPr>
          <w:rFonts w:cs="Calibri"/>
          <w:szCs w:val="20"/>
        </w:rPr>
        <w:tab/>
        <w:t>PMID:</w:t>
      </w:r>
      <w:hyperlink r:id="rId107">
        <w:r w:rsidRPr="002B4FC5">
          <w:rPr>
            <w:rFonts w:cs="Calibri"/>
            <w:color w:val="0000FF"/>
            <w:szCs w:val="20"/>
            <w:u w:val="single"/>
          </w:rPr>
          <w:t>18159981</w:t>
        </w:r>
      </w:hyperlink>
    </w:p>
    <w:p w14:paraId="114D3408" w14:textId="70F1621E" w:rsidR="00340993" w:rsidRPr="002B4FC5" w:rsidRDefault="00340993" w:rsidP="00340993">
      <w:pPr>
        <w:pStyle w:val="Ref"/>
        <w:spacing w:after="0"/>
        <w:rPr>
          <w:rFonts w:cs="Calibri"/>
          <w:szCs w:val="20"/>
        </w:rPr>
      </w:pPr>
      <w:r w:rsidRPr="002B4FC5">
        <w:rPr>
          <w:rFonts w:cs="Calibri"/>
          <w:szCs w:val="20"/>
        </w:rPr>
        <w:t>9</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Yeh</w:t>
      </w:r>
      <w:r w:rsidRPr="002B4FC5">
        <w:rPr>
          <w:rFonts w:cs="Calibri"/>
          <w:szCs w:val="20"/>
        </w:rPr>
        <w:t xml:space="preserve"> </w:t>
      </w:r>
      <w:r w:rsidRPr="002B4FC5">
        <w:rPr>
          <w:rStyle w:val="lname"/>
          <w:rFonts w:cs="Calibri"/>
          <w:szCs w:val="20"/>
        </w:rPr>
        <w:t>HC</w:t>
      </w:r>
      <w:r w:rsidRPr="002B4FC5">
        <w:rPr>
          <w:rFonts w:cs="Calibri"/>
          <w:szCs w:val="20"/>
        </w:rPr>
        <w:t xml:space="preserve">, </w:t>
      </w:r>
      <w:r w:rsidRPr="002B4FC5">
        <w:rPr>
          <w:rStyle w:val="fname"/>
          <w:rFonts w:cs="Calibri"/>
          <w:szCs w:val="20"/>
        </w:rPr>
        <w:t>Platz</w:t>
      </w:r>
      <w:r w:rsidRPr="002B4FC5">
        <w:rPr>
          <w:rFonts w:cs="Calibri"/>
          <w:szCs w:val="20"/>
        </w:rPr>
        <w:t xml:space="preserve"> </w:t>
      </w:r>
      <w:r w:rsidRPr="002B4FC5">
        <w:rPr>
          <w:rStyle w:val="lname"/>
          <w:rFonts w:cs="Calibri"/>
          <w:szCs w:val="20"/>
        </w:rPr>
        <w:t>EA</w:t>
      </w:r>
      <w:r w:rsidRPr="002B4FC5">
        <w:rPr>
          <w:rFonts w:cs="Calibri"/>
          <w:szCs w:val="20"/>
        </w:rPr>
        <w:t xml:space="preserve">, </w:t>
      </w:r>
      <w:r w:rsidRPr="002B4FC5">
        <w:rPr>
          <w:rStyle w:val="fname"/>
          <w:rFonts w:cs="Calibri"/>
          <w:szCs w:val="20"/>
        </w:rPr>
        <w:t>Wang</w:t>
      </w:r>
      <w:r w:rsidRPr="002B4FC5">
        <w:rPr>
          <w:rFonts w:cs="Calibri"/>
          <w:szCs w:val="20"/>
        </w:rPr>
        <w:t xml:space="preserve"> </w:t>
      </w:r>
      <w:r w:rsidRPr="002B4FC5">
        <w:rPr>
          <w:rStyle w:val="lname"/>
          <w:rFonts w:cs="Calibri"/>
          <w:szCs w:val="20"/>
        </w:rPr>
        <w:t>NY</w:t>
      </w:r>
      <w:r w:rsidRPr="002B4FC5">
        <w:rPr>
          <w:rFonts w:cs="Calibri"/>
          <w:szCs w:val="20"/>
        </w:rPr>
        <w:t xml:space="preserve">, </w:t>
      </w:r>
      <w:r w:rsidRPr="002B4FC5">
        <w:rPr>
          <w:rStyle w:val="fname"/>
          <w:rFonts w:cs="Calibri"/>
          <w:szCs w:val="20"/>
        </w:rPr>
        <w:t>Visvanathan</w:t>
      </w:r>
      <w:r w:rsidRPr="002B4FC5">
        <w:rPr>
          <w:rFonts w:cs="Calibri"/>
          <w:szCs w:val="20"/>
        </w:rPr>
        <w:t xml:space="preserve"> </w:t>
      </w:r>
      <w:r w:rsidRPr="002B4FC5">
        <w:rPr>
          <w:rStyle w:val="lname"/>
          <w:rFonts w:cs="Calibri"/>
          <w:szCs w:val="20"/>
        </w:rPr>
        <w:t>K</w:t>
      </w:r>
      <w:r w:rsidRPr="002B4FC5">
        <w:rPr>
          <w:rFonts w:cs="Calibri"/>
          <w:szCs w:val="20"/>
        </w:rPr>
        <w:t xml:space="preserve">, </w:t>
      </w:r>
      <w:proofErr w:type="spellStart"/>
      <w:r w:rsidRPr="002B4FC5">
        <w:rPr>
          <w:rStyle w:val="fname"/>
          <w:rFonts w:cs="Calibri"/>
          <w:szCs w:val="20"/>
        </w:rPr>
        <w:t>Helzlsouer</w:t>
      </w:r>
      <w:proofErr w:type="spellEnd"/>
      <w:r w:rsidRPr="002B4FC5">
        <w:rPr>
          <w:rFonts w:cs="Calibri"/>
          <w:szCs w:val="20"/>
        </w:rPr>
        <w:t xml:space="preserve"> </w:t>
      </w:r>
      <w:r w:rsidRPr="002B4FC5">
        <w:rPr>
          <w:rStyle w:val="lname"/>
          <w:rFonts w:cs="Calibri"/>
          <w:szCs w:val="20"/>
        </w:rPr>
        <w:t>KJ</w:t>
      </w:r>
      <w:r w:rsidRPr="002B4FC5">
        <w:rPr>
          <w:rFonts w:cs="Calibri"/>
          <w:szCs w:val="20"/>
        </w:rPr>
        <w:t xml:space="preserve">, </w:t>
      </w:r>
      <w:r w:rsidRPr="002B4FC5">
        <w:rPr>
          <w:rStyle w:val="fname"/>
          <w:rFonts w:cs="Calibri"/>
          <w:szCs w:val="20"/>
        </w:rPr>
        <w:t>Brancati</w:t>
      </w:r>
      <w:r w:rsidRPr="002B4FC5">
        <w:rPr>
          <w:rFonts w:cs="Calibri"/>
          <w:szCs w:val="20"/>
        </w:rPr>
        <w:t xml:space="preserve"> </w:t>
      </w:r>
      <w:r w:rsidRPr="002B4FC5">
        <w:rPr>
          <w:rStyle w:val="lname"/>
          <w:rFonts w:cs="Calibri"/>
          <w:szCs w:val="20"/>
        </w:rPr>
        <w:t>FL</w:t>
      </w:r>
      <w:r w:rsidRPr="002B4FC5">
        <w:rPr>
          <w:rFonts w:cs="Calibri"/>
          <w:szCs w:val="20"/>
        </w:rPr>
        <w:t>.</w:t>
      </w:r>
      <w:r w:rsidRPr="002B4FC5">
        <w:rPr>
          <w:rStyle w:val="atitle"/>
          <w:rFonts w:cs="Calibri"/>
          <w:szCs w:val="20"/>
        </w:rPr>
        <w:t xml:space="preserve"> A prospective study of the associations between treated diabetes and cancer outcomes.</w:t>
      </w:r>
      <w:r w:rsidRPr="002B4FC5">
        <w:rPr>
          <w:rStyle w:val="jtitle"/>
          <w:rFonts w:cs="Calibri"/>
          <w:szCs w:val="20"/>
        </w:rPr>
        <w:t xml:space="preserve"> Diabetes Care.</w:t>
      </w:r>
      <w:r w:rsidRPr="002B4FC5">
        <w:rPr>
          <w:rFonts w:cs="Calibri"/>
          <w:szCs w:val="20"/>
        </w:rPr>
        <w:t xml:space="preserve"> </w:t>
      </w:r>
      <w:r w:rsidRPr="002B4FC5">
        <w:rPr>
          <w:rStyle w:val="year"/>
          <w:rFonts w:cs="Calibri"/>
          <w:szCs w:val="20"/>
        </w:rPr>
        <w:t>2012</w:t>
      </w:r>
      <w:r w:rsidRPr="002B4FC5">
        <w:rPr>
          <w:rFonts w:cs="Calibri"/>
          <w:szCs w:val="20"/>
        </w:rPr>
        <w:t xml:space="preserve">; </w:t>
      </w:r>
      <w:r w:rsidRPr="002B4FC5">
        <w:rPr>
          <w:rStyle w:val="vol"/>
          <w:rFonts w:cs="Calibri"/>
          <w:szCs w:val="20"/>
        </w:rPr>
        <w:t>35</w:t>
      </w:r>
      <w:r w:rsidRPr="002B4FC5">
        <w:rPr>
          <w:rFonts w:cs="Calibri"/>
          <w:szCs w:val="20"/>
        </w:rPr>
        <w:t>:</w:t>
      </w:r>
      <w:r w:rsidRPr="002B4FC5">
        <w:rPr>
          <w:rStyle w:val="page"/>
          <w:rFonts w:cs="Calibri"/>
          <w:szCs w:val="20"/>
        </w:rPr>
        <w:t>113–8</w:t>
      </w:r>
      <w:r w:rsidRPr="002B4FC5">
        <w:rPr>
          <w:rFonts w:cs="Calibri"/>
          <w:szCs w:val="20"/>
        </w:rPr>
        <w:t>.</w:t>
      </w:r>
    </w:p>
    <w:p w14:paraId="59D1D34C" w14:textId="77777777" w:rsidR="00340993" w:rsidRPr="002B4FC5" w:rsidRDefault="00340993" w:rsidP="0036299D">
      <w:pPr>
        <w:pStyle w:val="Ref"/>
        <w:rPr>
          <w:rFonts w:cs="Calibri"/>
          <w:szCs w:val="20"/>
        </w:rPr>
      </w:pPr>
      <w:r w:rsidRPr="002B4FC5">
        <w:rPr>
          <w:rFonts w:cs="Calibri"/>
          <w:szCs w:val="20"/>
        </w:rPr>
        <w:tab/>
      </w:r>
      <w:hyperlink r:id="rId108">
        <w:r w:rsidRPr="002B4FC5">
          <w:rPr>
            <w:rFonts w:cs="Calibri"/>
            <w:color w:val="0000FF"/>
            <w:szCs w:val="20"/>
            <w:u w:val="single"/>
          </w:rPr>
          <w:t>https://doi.org/10.2337/dc11-0255</w:t>
        </w:r>
      </w:hyperlink>
      <w:r w:rsidRPr="002B4FC5">
        <w:rPr>
          <w:rFonts w:cs="Calibri"/>
          <w:szCs w:val="20"/>
        </w:rPr>
        <w:t xml:space="preserve"> PMID:</w:t>
      </w:r>
      <w:hyperlink r:id="rId109">
        <w:r w:rsidRPr="002B4FC5">
          <w:rPr>
            <w:rFonts w:cs="Calibri"/>
            <w:color w:val="0000FF"/>
            <w:szCs w:val="20"/>
            <w:u w:val="single"/>
          </w:rPr>
          <w:t>22100961</w:t>
        </w:r>
      </w:hyperlink>
    </w:p>
    <w:p w14:paraId="61A3F3E2" w14:textId="0A617188" w:rsidR="00340993" w:rsidRPr="002B4FC5" w:rsidRDefault="00340993" w:rsidP="00340993">
      <w:pPr>
        <w:pStyle w:val="Ref"/>
        <w:spacing w:after="0"/>
        <w:rPr>
          <w:rFonts w:cs="Calibri"/>
          <w:szCs w:val="20"/>
        </w:rPr>
      </w:pPr>
      <w:r w:rsidRPr="002B4FC5">
        <w:rPr>
          <w:rFonts w:cs="Calibri"/>
          <w:szCs w:val="20"/>
        </w:rPr>
        <w:t>9</w:t>
      </w:r>
      <w:r w:rsidR="006641AF" w:rsidRPr="002B4FC5">
        <w:rPr>
          <w:rFonts w:cs="Calibri"/>
          <w:szCs w:val="20"/>
        </w:rPr>
        <w:t>1</w:t>
      </w:r>
      <w:r w:rsidRPr="002B4FC5">
        <w:rPr>
          <w:rFonts w:cs="Calibri"/>
          <w:szCs w:val="20"/>
        </w:rPr>
        <w:t>.</w:t>
      </w:r>
      <w:r w:rsidRPr="002B4FC5">
        <w:rPr>
          <w:rFonts w:cs="Calibri"/>
          <w:szCs w:val="20"/>
        </w:rPr>
        <w:tab/>
      </w:r>
      <w:r w:rsidRPr="002B4FC5">
        <w:rPr>
          <w:rStyle w:val="fname"/>
          <w:rFonts w:cs="Calibri"/>
          <w:szCs w:val="20"/>
        </w:rPr>
        <w:t>Li</w:t>
      </w:r>
      <w:r w:rsidRPr="002B4FC5">
        <w:rPr>
          <w:rFonts w:cs="Calibri"/>
          <w:szCs w:val="20"/>
        </w:rPr>
        <w:t xml:space="preserve"> </w:t>
      </w:r>
      <w:r w:rsidRPr="002B4FC5">
        <w:rPr>
          <w:rStyle w:val="lname"/>
          <w:rFonts w:cs="Calibri"/>
          <w:szCs w:val="20"/>
        </w:rPr>
        <w:t>C</w:t>
      </w:r>
      <w:r w:rsidRPr="002B4FC5">
        <w:rPr>
          <w:rFonts w:cs="Calibri"/>
          <w:szCs w:val="20"/>
        </w:rPr>
        <w:t xml:space="preserve">, </w:t>
      </w:r>
      <w:proofErr w:type="spellStart"/>
      <w:r w:rsidRPr="002B4FC5">
        <w:rPr>
          <w:rStyle w:val="fname"/>
          <w:rFonts w:cs="Calibri"/>
          <w:szCs w:val="20"/>
        </w:rPr>
        <w:t>Balluz</w:t>
      </w:r>
      <w:proofErr w:type="spellEnd"/>
      <w:r w:rsidRPr="002B4FC5">
        <w:rPr>
          <w:rFonts w:cs="Calibri"/>
          <w:szCs w:val="20"/>
        </w:rPr>
        <w:t xml:space="preserve"> </w:t>
      </w:r>
      <w:r w:rsidRPr="002B4FC5">
        <w:rPr>
          <w:rStyle w:val="lname"/>
          <w:rFonts w:cs="Calibri"/>
          <w:szCs w:val="20"/>
        </w:rPr>
        <w:t>LS</w:t>
      </w:r>
      <w:r w:rsidRPr="002B4FC5">
        <w:rPr>
          <w:rFonts w:cs="Calibri"/>
          <w:szCs w:val="20"/>
        </w:rPr>
        <w:t xml:space="preserve">, </w:t>
      </w:r>
      <w:r w:rsidRPr="002B4FC5">
        <w:rPr>
          <w:rStyle w:val="fname"/>
          <w:rFonts w:cs="Calibri"/>
          <w:szCs w:val="20"/>
        </w:rPr>
        <w:t>Ford</w:t>
      </w:r>
      <w:r w:rsidRPr="002B4FC5">
        <w:rPr>
          <w:rFonts w:cs="Calibri"/>
          <w:szCs w:val="20"/>
        </w:rPr>
        <w:t xml:space="preserve"> </w:t>
      </w:r>
      <w:r w:rsidRPr="002B4FC5">
        <w:rPr>
          <w:rStyle w:val="lname"/>
          <w:rFonts w:cs="Calibri"/>
          <w:szCs w:val="20"/>
        </w:rPr>
        <w:t>ES</w:t>
      </w:r>
      <w:r w:rsidRPr="002B4FC5">
        <w:rPr>
          <w:rFonts w:cs="Calibri"/>
          <w:szCs w:val="20"/>
        </w:rPr>
        <w:t xml:space="preserve">, </w:t>
      </w:r>
      <w:r w:rsidRPr="002B4FC5">
        <w:rPr>
          <w:rStyle w:val="fname"/>
          <w:rFonts w:cs="Calibri"/>
          <w:szCs w:val="20"/>
        </w:rPr>
        <w:t>Okoro</w:t>
      </w:r>
      <w:r w:rsidRPr="002B4FC5">
        <w:rPr>
          <w:rFonts w:cs="Calibri"/>
          <w:szCs w:val="20"/>
        </w:rPr>
        <w:t xml:space="preserve"> </w:t>
      </w:r>
      <w:r w:rsidRPr="002B4FC5">
        <w:rPr>
          <w:rStyle w:val="lname"/>
          <w:rFonts w:cs="Calibri"/>
          <w:szCs w:val="20"/>
        </w:rPr>
        <w:t>CA</w:t>
      </w:r>
      <w:r w:rsidRPr="002B4FC5">
        <w:rPr>
          <w:rFonts w:cs="Calibri"/>
          <w:szCs w:val="20"/>
        </w:rPr>
        <w:t xml:space="preserve">, </w:t>
      </w:r>
      <w:r w:rsidRPr="002B4FC5">
        <w:rPr>
          <w:rStyle w:val="fname"/>
          <w:rFonts w:cs="Calibri"/>
          <w:szCs w:val="20"/>
        </w:rPr>
        <w:t>Tsai</w:t>
      </w:r>
      <w:r w:rsidRPr="002B4FC5">
        <w:rPr>
          <w:rFonts w:cs="Calibri"/>
          <w:szCs w:val="20"/>
        </w:rPr>
        <w:t xml:space="preserve"> </w:t>
      </w:r>
      <w:r w:rsidRPr="002B4FC5">
        <w:rPr>
          <w:rStyle w:val="lname"/>
          <w:rFonts w:cs="Calibri"/>
          <w:szCs w:val="20"/>
        </w:rPr>
        <w:t>J</w:t>
      </w:r>
      <w:r w:rsidRPr="002B4FC5">
        <w:rPr>
          <w:rFonts w:cs="Calibri"/>
          <w:szCs w:val="20"/>
        </w:rPr>
        <w:t xml:space="preserve">, </w:t>
      </w:r>
      <w:r w:rsidRPr="002B4FC5">
        <w:rPr>
          <w:rStyle w:val="fname"/>
          <w:rFonts w:cs="Calibri"/>
          <w:szCs w:val="20"/>
        </w:rPr>
        <w:t>Zhao</w:t>
      </w:r>
      <w:r w:rsidRPr="002B4FC5">
        <w:rPr>
          <w:rFonts w:cs="Calibri"/>
          <w:szCs w:val="20"/>
        </w:rPr>
        <w:t xml:space="preserve"> </w:t>
      </w:r>
      <w:r w:rsidRPr="002B4FC5">
        <w:rPr>
          <w:rStyle w:val="lname"/>
          <w:rFonts w:cs="Calibri"/>
          <w:szCs w:val="20"/>
        </w:rPr>
        <w:t>G</w:t>
      </w:r>
      <w:r w:rsidRPr="002B4FC5">
        <w:rPr>
          <w:rFonts w:cs="Calibri"/>
          <w:szCs w:val="20"/>
        </w:rPr>
        <w:t>.</w:t>
      </w:r>
      <w:r w:rsidRPr="002B4FC5">
        <w:rPr>
          <w:rStyle w:val="atitle"/>
          <w:rFonts w:cs="Calibri"/>
          <w:szCs w:val="20"/>
        </w:rPr>
        <w:t xml:space="preserve"> Association between diagnosed diabetes and self-reported cancer among U.S. adults: findings from the 2009 Behavioral Risk Factor Surveillance System.</w:t>
      </w:r>
      <w:r w:rsidRPr="002B4FC5">
        <w:rPr>
          <w:rStyle w:val="jtitle"/>
          <w:rFonts w:cs="Calibri"/>
          <w:szCs w:val="20"/>
        </w:rPr>
        <w:t xml:space="preserve"> Diabetes Care.</w:t>
      </w:r>
      <w:r w:rsidRPr="002B4FC5">
        <w:rPr>
          <w:rFonts w:cs="Calibri"/>
          <w:szCs w:val="20"/>
        </w:rPr>
        <w:t xml:space="preserve"> </w:t>
      </w:r>
      <w:r w:rsidRPr="002B4FC5">
        <w:rPr>
          <w:rStyle w:val="year"/>
          <w:rFonts w:cs="Calibri"/>
          <w:szCs w:val="20"/>
        </w:rPr>
        <w:t>2011</w:t>
      </w:r>
      <w:r w:rsidRPr="002B4FC5">
        <w:rPr>
          <w:rFonts w:cs="Calibri"/>
          <w:szCs w:val="20"/>
        </w:rPr>
        <w:t xml:space="preserve">; </w:t>
      </w:r>
      <w:r w:rsidRPr="002B4FC5">
        <w:rPr>
          <w:rStyle w:val="vol"/>
          <w:rFonts w:cs="Calibri"/>
          <w:szCs w:val="20"/>
        </w:rPr>
        <w:t>34</w:t>
      </w:r>
      <w:r w:rsidRPr="002B4FC5">
        <w:rPr>
          <w:rFonts w:cs="Calibri"/>
          <w:szCs w:val="20"/>
        </w:rPr>
        <w:t>:</w:t>
      </w:r>
      <w:r w:rsidRPr="002B4FC5">
        <w:rPr>
          <w:rStyle w:val="page"/>
          <w:rFonts w:cs="Calibri"/>
          <w:szCs w:val="20"/>
        </w:rPr>
        <w:t>1365–8</w:t>
      </w:r>
      <w:r w:rsidRPr="002B4FC5">
        <w:rPr>
          <w:rFonts w:cs="Calibri"/>
          <w:szCs w:val="20"/>
        </w:rPr>
        <w:t>.</w:t>
      </w:r>
    </w:p>
    <w:p w14:paraId="69D006CE" w14:textId="77777777" w:rsidR="00340993" w:rsidRPr="002B4FC5" w:rsidRDefault="00340993" w:rsidP="0036299D">
      <w:pPr>
        <w:pStyle w:val="Ref"/>
        <w:rPr>
          <w:rFonts w:cs="Calibri"/>
          <w:szCs w:val="20"/>
        </w:rPr>
      </w:pPr>
      <w:r w:rsidRPr="002B4FC5">
        <w:rPr>
          <w:rFonts w:cs="Calibri"/>
          <w:szCs w:val="20"/>
        </w:rPr>
        <w:tab/>
      </w:r>
      <w:hyperlink r:id="rId110">
        <w:r w:rsidRPr="002B4FC5">
          <w:rPr>
            <w:rFonts w:cs="Calibri"/>
            <w:color w:val="0000FF"/>
            <w:szCs w:val="20"/>
            <w:u w:val="single"/>
          </w:rPr>
          <w:t>https://doi.org/10.2337/dc11-0020</w:t>
        </w:r>
      </w:hyperlink>
      <w:r w:rsidRPr="002B4FC5">
        <w:rPr>
          <w:rFonts w:cs="Calibri"/>
          <w:szCs w:val="20"/>
        </w:rPr>
        <w:t xml:space="preserve"> PMID:</w:t>
      </w:r>
      <w:hyperlink r:id="rId111">
        <w:r w:rsidRPr="002B4FC5">
          <w:rPr>
            <w:rFonts w:cs="Calibri"/>
            <w:color w:val="0000FF"/>
            <w:szCs w:val="20"/>
            <w:u w:val="single"/>
          </w:rPr>
          <w:t>21505205</w:t>
        </w:r>
      </w:hyperlink>
    </w:p>
    <w:p w14:paraId="2D5963C0" w14:textId="45086D8D" w:rsidR="00340993" w:rsidRPr="002B4FC5" w:rsidRDefault="00340993" w:rsidP="00340993">
      <w:pPr>
        <w:pStyle w:val="Ref"/>
        <w:spacing w:after="0"/>
        <w:rPr>
          <w:rFonts w:cs="Calibri"/>
          <w:szCs w:val="20"/>
        </w:rPr>
      </w:pPr>
      <w:r w:rsidRPr="002B4FC5">
        <w:rPr>
          <w:rFonts w:cs="Calibri"/>
          <w:szCs w:val="20"/>
        </w:rPr>
        <w:t>9</w:t>
      </w:r>
      <w:r w:rsidR="006641AF" w:rsidRPr="002B4FC5">
        <w:rPr>
          <w:rFonts w:cs="Calibri"/>
          <w:szCs w:val="20"/>
        </w:rPr>
        <w:t>2</w:t>
      </w:r>
      <w:r w:rsidRPr="002B4FC5">
        <w:rPr>
          <w:rFonts w:cs="Calibri"/>
          <w:szCs w:val="20"/>
        </w:rPr>
        <w:t>.</w:t>
      </w:r>
      <w:r w:rsidRPr="002B4FC5">
        <w:rPr>
          <w:rFonts w:cs="Calibri"/>
          <w:szCs w:val="20"/>
        </w:rPr>
        <w:tab/>
      </w:r>
      <w:proofErr w:type="spellStart"/>
      <w:r w:rsidRPr="002B4FC5">
        <w:rPr>
          <w:rStyle w:val="fname"/>
          <w:rFonts w:cs="Calibri"/>
          <w:szCs w:val="20"/>
        </w:rPr>
        <w:t>Attner</w:t>
      </w:r>
      <w:proofErr w:type="spellEnd"/>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Landin-Olsson</w:t>
      </w:r>
      <w:r w:rsidRPr="002B4FC5">
        <w:rPr>
          <w:rFonts w:cs="Calibri"/>
          <w:szCs w:val="20"/>
        </w:rPr>
        <w:t xml:space="preserve"> </w:t>
      </w:r>
      <w:r w:rsidRPr="002B4FC5">
        <w:rPr>
          <w:rStyle w:val="lname"/>
          <w:rFonts w:cs="Calibri"/>
          <w:szCs w:val="20"/>
        </w:rPr>
        <w:t>M</w:t>
      </w:r>
      <w:r w:rsidRPr="002B4FC5">
        <w:rPr>
          <w:rFonts w:cs="Calibri"/>
          <w:szCs w:val="20"/>
        </w:rPr>
        <w:t xml:space="preserve">, </w:t>
      </w:r>
      <w:proofErr w:type="spellStart"/>
      <w:r w:rsidRPr="002B4FC5">
        <w:rPr>
          <w:rStyle w:val="fname"/>
          <w:rFonts w:cs="Calibri"/>
          <w:szCs w:val="20"/>
        </w:rPr>
        <w:t>Lithman</w:t>
      </w:r>
      <w:proofErr w:type="spellEnd"/>
      <w:r w:rsidRPr="002B4FC5">
        <w:rPr>
          <w:rFonts w:cs="Calibri"/>
          <w:szCs w:val="20"/>
        </w:rPr>
        <w:t xml:space="preserve"> </w:t>
      </w:r>
      <w:r w:rsidRPr="002B4FC5">
        <w:rPr>
          <w:rStyle w:val="lname"/>
          <w:rFonts w:cs="Calibri"/>
          <w:szCs w:val="20"/>
        </w:rPr>
        <w:t>T</w:t>
      </w:r>
      <w:r w:rsidRPr="002B4FC5">
        <w:rPr>
          <w:rFonts w:cs="Calibri"/>
          <w:szCs w:val="20"/>
        </w:rPr>
        <w:t xml:space="preserve">, </w:t>
      </w:r>
      <w:r w:rsidRPr="002B4FC5">
        <w:rPr>
          <w:rStyle w:val="fname"/>
          <w:rFonts w:cs="Calibri"/>
          <w:szCs w:val="20"/>
        </w:rPr>
        <w:t>Noreen</w:t>
      </w:r>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Olsson</w:t>
      </w:r>
      <w:r w:rsidRPr="002B4FC5">
        <w:rPr>
          <w:rFonts w:cs="Calibri"/>
          <w:szCs w:val="20"/>
        </w:rPr>
        <w:t xml:space="preserve"> </w:t>
      </w:r>
      <w:r w:rsidRPr="002B4FC5">
        <w:rPr>
          <w:rStyle w:val="lname"/>
          <w:rFonts w:cs="Calibri"/>
          <w:szCs w:val="20"/>
        </w:rPr>
        <w:t>H</w:t>
      </w:r>
      <w:r w:rsidRPr="002B4FC5">
        <w:rPr>
          <w:rFonts w:cs="Calibri"/>
          <w:szCs w:val="20"/>
        </w:rPr>
        <w:t>.</w:t>
      </w:r>
      <w:r w:rsidRPr="002B4FC5">
        <w:rPr>
          <w:rStyle w:val="atitle"/>
          <w:rFonts w:cs="Calibri"/>
          <w:szCs w:val="20"/>
        </w:rPr>
        <w:t xml:space="preserve"> Cancer among patients with diabetes, obesity and abnormal blood lipids: a population-based register study in Sweden.</w:t>
      </w:r>
      <w:r w:rsidRPr="002B4FC5">
        <w:rPr>
          <w:rStyle w:val="jtitle"/>
          <w:rFonts w:cs="Calibri"/>
          <w:szCs w:val="20"/>
        </w:rPr>
        <w:t xml:space="preserve"> Cancer Causes Control.</w:t>
      </w:r>
      <w:r w:rsidRPr="002B4FC5">
        <w:rPr>
          <w:rFonts w:cs="Calibri"/>
          <w:szCs w:val="20"/>
        </w:rPr>
        <w:t xml:space="preserve"> </w:t>
      </w:r>
      <w:r w:rsidRPr="002B4FC5">
        <w:rPr>
          <w:rStyle w:val="year"/>
          <w:rFonts w:cs="Calibri"/>
          <w:szCs w:val="20"/>
        </w:rPr>
        <w:t>2012</w:t>
      </w:r>
      <w:r w:rsidRPr="002B4FC5">
        <w:rPr>
          <w:rFonts w:cs="Calibri"/>
          <w:szCs w:val="20"/>
        </w:rPr>
        <w:t xml:space="preserve">; </w:t>
      </w:r>
      <w:r w:rsidRPr="002B4FC5">
        <w:rPr>
          <w:rStyle w:val="vol"/>
          <w:rFonts w:cs="Calibri"/>
          <w:szCs w:val="20"/>
        </w:rPr>
        <w:t>23</w:t>
      </w:r>
      <w:r w:rsidRPr="002B4FC5">
        <w:rPr>
          <w:rFonts w:cs="Calibri"/>
          <w:szCs w:val="20"/>
        </w:rPr>
        <w:t>:</w:t>
      </w:r>
      <w:r w:rsidRPr="002B4FC5">
        <w:rPr>
          <w:rStyle w:val="page"/>
          <w:rFonts w:cs="Calibri"/>
          <w:szCs w:val="20"/>
        </w:rPr>
        <w:t>769–77</w:t>
      </w:r>
      <w:r w:rsidRPr="002B4FC5">
        <w:rPr>
          <w:rFonts w:cs="Calibri"/>
          <w:szCs w:val="20"/>
        </w:rPr>
        <w:t>.</w:t>
      </w:r>
    </w:p>
    <w:p w14:paraId="59547DF0" w14:textId="77777777" w:rsidR="00340993" w:rsidRPr="002B4FC5" w:rsidRDefault="00340993" w:rsidP="0036299D">
      <w:pPr>
        <w:pStyle w:val="Ref"/>
        <w:rPr>
          <w:rFonts w:cs="Calibri"/>
          <w:szCs w:val="20"/>
        </w:rPr>
      </w:pPr>
      <w:r w:rsidRPr="002B4FC5">
        <w:rPr>
          <w:rFonts w:cs="Calibri"/>
          <w:szCs w:val="20"/>
        </w:rPr>
        <w:tab/>
      </w:r>
      <w:hyperlink r:id="rId112">
        <w:r w:rsidRPr="002B4FC5">
          <w:rPr>
            <w:rFonts w:cs="Calibri"/>
            <w:color w:val="0000FF"/>
            <w:szCs w:val="20"/>
            <w:u w:val="single"/>
          </w:rPr>
          <w:t>https://doi.org/10.1007/s10552-012-9946-5</w:t>
        </w:r>
      </w:hyperlink>
      <w:r w:rsidRPr="002B4FC5">
        <w:rPr>
          <w:rFonts w:cs="Calibri"/>
          <w:szCs w:val="20"/>
        </w:rPr>
        <w:t xml:space="preserve"> PMID:</w:t>
      </w:r>
      <w:hyperlink r:id="rId113">
        <w:r w:rsidRPr="002B4FC5">
          <w:rPr>
            <w:rFonts w:cs="Calibri"/>
            <w:color w:val="0000FF"/>
            <w:szCs w:val="20"/>
            <w:u w:val="single"/>
          </w:rPr>
          <w:t>22467266</w:t>
        </w:r>
      </w:hyperlink>
    </w:p>
    <w:p w14:paraId="19703B14" w14:textId="3D5ED1C2" w:rsidR="00340993" w:rsidRPr="0036299D" w:rsidRDefault="00340993" w:rsidP="00340993">
      <w:pPr>
        <w:pStyle w:val="Ref"/>
        <w:spacing w:after="0"/>
        <w:rPr>
          <w:rFonts w:cs="Calibri"/>
          <w:spacing w:val="0"/>
          <w:szCs w:val="20"/>
        </w:rPr>
      </w:pPr>
      <w:r w:rsidRPr="0036299D">
        <w:rPr>
          <w:rFonts w:cs="Calibri"/>
          <w:spacing w:val="0"/>
          <w:szCs w:val="20"/>
        </w:rPr>
        <w:t>9</w:t>
      </w:r>
      <w:r w:rsidR="006641AF" w:rsidRPr="0036299D">
        <w:rPr>
          <w:rFonts w:cs="Calibri"/>
          <w:spacing w:val="0"/>
          <w:szCs w:val="20"/>
        </w:rPr>
        <w:t>3</w:t>
      </w:r>
      <w:r w:rsidRPr="0036299D">
        <w:rPr>
          <w:rFonts w:cs="Calibri"/>
          <w:spacing w:val="0"/>
          <w:szCs w:val="20"/>
        </w:rPr>
        <w:t>.</w:t>
      </w:r>
      <w:r w:rsidRPr="0036299D">
        <w:rPr>
          <w:rFonts w:cs="Calibri"/>
          <w:spacing w:val="0"/>
          <w:szCs w:val="20"/>
        </w:rPr>
        <w:tab/>
      </w:r>
      <w:r w:rsidRPr="0036299D">
        <w:rPr>
          <w:rStyle w:val="fname"/>
          <w:rFonts w:cs="Calibri"/>
          <w:spacing w:val="0"/>
          <w:szCs w:val="20"/>
        </w:rPr>
        <w:t>Adami</w:t>
      </w:r>
      <w:r w:rsidRPr="0036299D">
        <w:rPr>
          <w:rFonts w:cs="Calibri"/>
          <w:spacing w:val="0"/>
          <w:szCs w:val="20"/>
        </w:rPr>
        <w:t xml:space="preserve"> </w:t>
      </w:r>
      <w:r w:rsidRPr="0036299D">
        <w:rPr>
          <w:rStyle w:val="lname"/>
          <w:rFonts w:cs="Calibri"/>
          <w:spacing w:val="0"/>
          <w:szCs w:val="20"/>
        </w:rPr>
        <w:t>HO</w:t>
      </w:r>
      <w:r w:rsidRPr="0036299D">
        <w:rPr>
          <w:rFonts w:cs="Calibri"/>
          <w:spacing w:val="0"/>
          <w:szCs w:val="20"/>
        </w:rPr>
        <w:t xml:space="preserve">, </w:t>
      </w:r>
      <w:r w:rsidRPr="0036299D">
        <w:rPr>
          <w:rStyle w:val="fname"/>
          <w:rFonts w:cs="Calibri"/>
          <w:spacing w:val="0"/>
          <w:szCs w:val="20"/>
        </w:rPr>
        <w:t>McLaughlin</w:t>
      </w:r>
      <w:r w:rsidRPr="0036299D">
        <w:rPr>
          <w:rFonts w:cs="Calibri"/>
          <w:spacing w:val="0"/>
          <w:szCs w:val="20"/>
        </w:rPr>
        <w:t xml:space="preserve"> </w:t>
      </w:r>
      <w:r w:rsidRPr="0036299D">
        <w:rPr>
          <w:rStyle w:val="lname"/>
          <w:rFonts w:cs="Calibri"/>
          <w:spacing w:val="0"/>
          <w:szCs w:val="20"/>
        </w:rPr>
        <w:t>J</w:t>
      </w:r>
      <w:r w:rsidRPr="0036299D">
        <w:rPr>
          <w:rFonts w:cs="Calibri"/>
          <w:spacing w:val="0"/>
          <w:szCs w:val="20"/>
        </w:rPr>
        <w:t xml:space="preserve">, </w:t>
      </w:r>
      <w:r w:rsidRPr="0036299D">
        <w:rPr>
          <w:rStyle w:val="fname"/>
          <w:rFonts w:cs="Calibri"/>
          <w:spacing w:val="0"/>
          <w:szCs w:val="20"/>
        </w:rPr>
        <w:t>Ekbom</w:t>
      </w:r>
      <w:r w:rsidRPr="0036299D">
        <w:rPr>
          <w:rFonts w:cs="Calibri"/>
          <w:spacing w:val="0"/>
          <w:szCs w:val="20"/>
        </w:rPr>
        <w:t xml:space="preserve"> </w:t>
      </w:r>
      <w:r w:rsidRPr="0036299D">
        <w:rPr>
          <w:rStyle w:val="lname"/>
          <w:rFonts w:cs="Calibri"/>
          <w:spacing w:val="0"/>
          <w:szCs w:val="20"/>
        </w:rPr>
        <w:t>A</w:t>
      </w:r>
      <w:r w:rsidRPr="0036299D">
        <w:rPr>
          <w:rFonts w:cs="Calibri"/>
          <w:spacing w:val="0"/>
          <w:szCs w:val="20"/>
        </w:rPr>
        <w:t xml:space="preserve">, </w:t>
      </w:r>
      <w:r w:rsidRPr="0036299D">
        <w:rPr>
          <w:rStyle w:val="fname"/>
          <w:rFonts w:cs="Calibri"/>
          <w:spacing w:val="0"/>
          <w:szCs w:val="20"/>
        </w:rPr>
        <w:t>Berne</w:t>
      </w:r>
      <w:r w:rsidRPr="0036299D">
        <w:rPr>
          <w:rFonts w:cs="Calibri"/>
          <w:spacing w:val="0"/>
          <w:szCs w:val="20"/>
        </w:rPr>
        <w:t xml:space="preserve"> </w:t>
      </w:r>
      <w:r w:rsidRPr="0036299D">
        <w:rPr>
          <w:rStyle w:val="lname"/>
          <w:rFonts w:cs="Calibri"/>
          <w:spacing w:val="0"/>
          <w:szCs w:val="20"/>
        </w:rPr>
        <w:t>C</w:t>
      </w:r>
      <w:r w:rsidRPr="0036299D">
        <w:rPr>
          <w:rFonts w:cs="Calibri"/>
          <w:spacing w:val="0"/>
          <w:szCs w:val="20"/>
        </w:rPr>
        <w:t xml:space="preserve">, </w:t>
      </w:r>
      <w:r w:rsidRPr="0036299D">
        <w:rPr>
          <w:rStyle w:val="fname"/>
          <w:rFonts w:cs="Calibri"/>
          <w:spacing w:val="0"/>
          <w:szCs w:val="20"/>
        </w:rPr>
        <w:t>Silverman</w:t>
      </w:r>
      <w:r w:rsidRPr="0036299D">
        <w:rPr>
          <w:rFonts w:cs="Calibri"/>
          <w:spacing w:val="0"/>
          <w:szCs w:val="20"/>
        </w:rPr>
        <w:t xml:space="preserve"> </w:t>
      </w:r>
      <w:r w:rsidRPr="0036299D">
        <w:rPr>
          <w:rStyle w:val="lname"/>
          <w:rFonts w:cs="Calibri"/>
          <w:spacing w:val="0"/>
          <w:szCs w:val="20"/>
        </w:rPr>
        <w:t>D</w:t>
      </w:r>
      <w:r w:rsidRPr="0036299D">
        <w:rPr>
          <w:rFonts w:cs="Calibri"/>
          <w:spacing w:val="0"/>
          <w:szCs w:val="20"/>
        </w:rPr>
        <w:t xml:space="preserve">, </w:t>
      </w:r>
      <w:r w:rsidRPr="0036299D">
        <w:rPr>
          <w:rStyle w:val="fname"/>
          <w:rFonts w:cs="Calibri"/>
          <w:spacing w:val="0"/>
          <w:szCs w:val="20"/>
        </w:rPr>
        <w:t>Hacker</w:t>
      </w:r>
      <w:r w:rsidRPr="0036299D">
        <w:rPr>
          <w:rFonts w:cs="Calibri"/>
          <w:spacing w:val="0"/>
          <w:szCs w:val="20"/>
        </w:rPr>
        <w:t xml:space="preserve"> </w:t>
      </w:r>
      <w:r w:rsidRPr="0036299D">
        <w:rPr>
          <w:rStyle w:val="lname"/>
          <w:rFonts w:cs="Calibri"/>
          <w:spacing w:val="0"/>
          <w:szCs w:val="20"/>
        </w:rPr>
        <w:t>D</w:t>
      </w:r>
      <w:r w:rsidRPr="0036299D">
        <w:rPr>
          <w:rFonts w:cs="Calibri"/>
          <w:spacing w:val="0"/>
          <w:szCs w:val="20"/>
        </w:rPr>
        <w:t xml:space="preserve">, </w:t>
      </w:r>
      <w:r w:rsidRPr="0036299D">
        <w:rPr>
          <w:rStyle w:val="fname"/>
          <w:rFonts w:cs="Calibri"/>
          <w:spacing w:val="0"/>
          <w:szCs w:val="20"/>
        </w:rPr>
        <w:t>Persson</w:t>
      </w:r>
      <w:r w:rsidRPr="0036299D">
        <w:rPr>
          <w:rFonts w:cs="Calibri"/>
          <w:spacing w:val="0"/>
          <w:szCs w:val="20"/>
        </w:rPr>
        <w:t xml:space="preserve"> </w:t>
      </w:r>
      <w:r w:rsidRPr="0036299D">
        <w:rPr>
          <w:rStyle w:val="lname"/>
          <w:rFonts w:cs="Calibri"/>
          <w:spacing w:val="0"/>
          <w:szCs w:val="20"/>
        </w:rPr>
        <w:t>I</w:t>
      </w:r>
      <w:r w:rsidRPr="0036299D">
        <w:rPr>
          <w:rFonts w:cs="Calibri"/>
          <w:spacing w:val="0"/>
          <w:szCs w:val="20"/>
        </w:rPr>
        <w:t>.</w:t>
      </w:r>
      <w:r w:rsidRPr="0036299D">
        <w:rPr>
          <w:rStyle w:val="atitle"/>
          <w:rFonts w:cs="Calibri"/>
          <w:spacing w:val="0"/>
          <w:szCs w:val="20"/>
        </w:rPr>
        <w:t xml:space="preserve"> Cancer risk in patients with diabetes mellitus.</w:t>
      </w:r>
      <w:r w:rsidRPr="0036299D">
        <w:rPr>
          <w:rStyle w:val="jtitle"/>
          <w:rFonts w:cs="Calibri"/>
          <w:spacing w:val="0"/>
          <w:szCs w:val="20"/>
        </w:rPr>
        <w:t xml:space="preserve"> Cancer Causes Control.</w:t>
      </w:r>
      <w:r w:rsidRPr="0036299D">
        <w:rPr>
          <w:rFonts w:cs="Calibri"/>
          <w:spacing w:val="0"/>
          <w:szCs w:val="20"/>
        </w:rPr>
        <w:t xml:space="preserve"> </w:t>
      </w:r>
      <w:r w:rsidRPr="0036299D">
        <w:rPr>
          <w:rStyle w:val="year"/>
          <w:rFonts w:cs="Calibri"/>
          <w:spacing w:val="0"/>
          <w:szCs w:val="20"/>
        </w:rPr>
        <w:t>1991</w:t>
      </w:r>
      <w:r w:rsidRPr="0036299D">
        <w:rPr>
          <w:rFonts w:cs="Calibri"/>
          <w:spacing w:val="0"/>
          <w:szCs w:val="20"/>
        </w:rPr>
        <w:t xml:space="preserve">; </w:t>
      </w:r>
      <w:r w:rsidRPr="0036299D">
        <w:rPr>
          <w:rStyle w:val="vol"/>
          <w:rFonts w:cs="Calibri"/>
          <w:spacing w:val="0"/>
          <w:szCs w:val="20"/>
        </w:rPr>
        <w:t>2</w:t>
      </w:r>
      <w:r w:rsidRPr="0036299D">
        <w:rPr>
          <w:rFonts w:cs="Calibri"/>
          <w:spacing w:val="0"/>
          <w:szCs w:val="20"/>
        </w:rPr>
        <w:t>:</w:t>
      </w:r>
      <w:r w:rsidRPr="0036299D">
        <w:rPr>
          <w:rStyle w:val="page"/>
          <w:rFonts w:cs="Calibri"/>
          <w:spacing w:val="0"/>
          <w:szCs w:val="20"/>
        </w:rPr>
        <w:t>307–14</w:t>
      </w:r>
      <w:r w:rsidRPr="0036299D">
        <w:rPr>
          <w:rFonts w:cs="Calibri"/>
          <w:spacing w:val="0"/>
          <w:szCs w:val="20"/>
        </w:rPr>
        <w:t>.</w:t>
      </w:r>
    </w:p>
    <w:p w14:paraId="01972E69" w14:textId="77777777" w:rsidR="00340993" w:rsidRPr="002B4FC5" w:rsidRDefault="00340993" w:rsidP="0036299D">
      <w:pPr>
        <w:pStyle w:val="Ref"/>
        <w:rPr>
          <w:rFonts w:cs="Calibri"/>
          <w:szCs w:val="20"/>
        </w:rPr>
      </w:pPr>
      <w:r w:rsidRPr="002B4FC5">
        <w:rPr>
          <w:rFonts w:cs="Calibri"/>
          <w:szCs w:val="20"/>
        </w:rPr>
        <w:tab/>
      </w:r>
      <w:hyperlink r:id="rId114">
        <w:r w:rsidRPr="002B4FC5">
          <w:rPr>
            <w:rFonts w:cs="Calibri"/>
            <w:color w:val="0000FF"/>
            <w:szCs w:val="20"/>
            <w:u w:val="single"/>
          </w:rPr>
          <w:t>https://doi.org/10.1007/BF00051670</w:t>
        </w:r>
      </w:hyperlink>
      <w:r w:rsidRPr="002B4FC5">
        <w:rPr>
          <w:rFonts w:cs="Calibri"/>
          <w:szCs w:val="20"/>
        </w:rPr>
        <w:t xml:space="preserve"> PMID:</w:t>
      </w:r>
      <w:hyperlink r:id="rId115">
        <w:r w:rsidRPr="002B4FC5">
          <w:rPr>
            <w:rFonts w:cs="Calibri"/>
            <w:color w:val="0000FF"/>
            <w:szCs w:val="20"/>
            <w:u w:val="single"/>
          </w:rPr>
          <w:t>1932543</w:t>
        </w:r>
      </w:hyperlink>
    </w:p>
    <w:p w14:paraId="1FDC11D7" w14:textId="0BE2798A" w:rsidR="00340993" w:rsidRPr="002B4FC5" w:rsidRDefault="00340993" w:rsidP="00340993">
      <w:pPr>
        <w:pStyle w:val="Ref"/>
        <w:spacing w:after="0"/>
        <w:rPr>
          <w:rFonts w:cs="Calibri"/>
          <w:szCs w:val="20"/>
        </w:rPr>
      </w:pPr>
      <w:r w:rsidRPr="002B4FC5">
        <w:rPr>
          <w:rFonts w:cs="Calibri"/>
          <w:szCs w:val="20"/>
        </w:rPr>
        <w:t>9</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Martin</w:t>
      </w:r>
      <w:r w:rsidRPr="002B4FC5">
        <w:rPr>
          <w:rFonts w:cs="Calibri"/>
          <w:szCs w:val="20"/>
        </w:rPr>
        <w:t xml:space="preserve"> </w:t>
      </w:r>
      <w:r w:rsidRPr="002B4FC5">
        <w:rPr>
          <w:rStyle w:val="lname"/>
          <w:rFonts w:cs="Calibri"/>
          <w:szCs w:val="20"/>
        </w:rPr>
        <w:t>RM</w:t>
      </w:r>
      <w:r w:rsidRPr="002B4FC5">
        <w:rPr>
          <w:rFonts w:cs="Calibri"/>
          <w:szCs w:val="20"/>
        </w:rPr>
        <w:t xml:space="preserve">, </w:t>
      </w:r>
      <w:proofErr w:type="spellStart"/>
      <w:r w:rsidRPr="002B4FC5">
        <w:rPr>
          <w:rStyle w:val="fname"/>
          <w:rFonts w:cs="Calibri"/>
          <w:szCs w:val="20"/>
        </w:rPr>
        <w:t>Vatten</w:t>
      </w:r>
      <w:proofErr w:type="spellEnd"/>
      <w:r w:rsidRPr="002B4FC5">
        <w:rPr>
          <w:rFonts w:cs="Calibri"/>
          <w:szCs w:val="20"/>
        </w:rPr>
        <w:t xml:space="preserve"> </w:t>
      </w:r>
      <w:r w:rsidRPr="002B4FC5">
        <w:rPr>
          <w:rStyle w:val="lname"/>
          <w:rFonts w:cs="Calibri"/>
          <w:szCs w:val="20"/>
        </w:rPr>
        <w:t>L</w:t>
      </w:r>
      <w:r w:rsidRPr="002B4FC5">
        <w:rPr>
          <w:rFonts w:cs="Calibri"/>
          <w:szCs w:val="20"/>
        </w:rPr>
        <w:t xml:space="preserve">, </w:t>
      </w:r>
      <w:r w:rsidRPr="002B4FC5">
        <w:rPr>
          <w:rStyle w:val="fname"/>
          <w:rFonts w:cs="Calibri"/>
          <w:szCs w:val="20"/>
        </w:rPr>
        <w:t>Gunnell</w:t>
      </w:r>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Romundstad</w:t>
      </w:r>
      <w:r w:rsidRPr="002B4FC5">
        <w:rPr>
          <w:rFonts w:cs="Calibri"/>
          <w:szCs w:val="20"/>
        </w:rPr>
        <w:t xml:space="preserve"> </w:t>
      </w:r>
      <w:r w:rsidRPr="002B4FC5">
        <w:rPr>
          <w:rStyle w:val="lname"/>
          <w:rFonts w:cs="Calibri"/>
          <w:szCs w:val="20"/>
        </w:rPr>
        <w:t>P</w:t>
      </w:r>
      <w:r w:rsidRPr="002B4FC5">
        <w:rPr>
          <w:rFonts w:cs="Calibri"/>
          <w:szCs w:val="20"/>
        </w:rPr>
        <w:t xml:space="preserve">, </w:t>
      </w:r>
      <w:r w:rsidRPr="002B4FC5">
        <w:rPr>
          <w:rStyle w:val="fname"/>
          <w:rFonts w:cs="Calibri"/>
          <w:szCs w:val="20"/>
        </w:rPr>
        <w:t>Nilsen</w:t>
      </w:r>
      <w:r w:rsidRPr="002B4FC5">
        <w:rPr>
          <w:rFonts w:cs="Calibri"/>
          <w:szCs w:val="20"/>
        </w:rPr>
        <w:t xml:space="preserve"> </w:t>
      </w:r>
      <w:r w:rsidRPr="002B4FC5">
        <w:rPr>
          <w:rStyle w:val="lname"/>
          <w:rFonts w:cs="Calibri"/>
          <w:szCs w:val="20"/>
        </w:rPr>
        <w:t>TI</w:t>
      </w:r>
      <w:r w:rsidRPr="002B4FC5">
        <w:rPr>
          <w:rFonts w:cs="Calibri"/>
          <w:szCs w:val="20"/>
        </w:rPr>
        <w:t>.</w:t>
      </w:r>
      <w:r w:rsidRPr="002B4FC5">
        <w:rPr>
          <w:rStyle w:val="atitle"/>
          <w:rFonts w:cs="Calibri"/>
          <w:szCs w:val="20"/>
        </w:rPr>
        <w:t xml:space="preserve"> Components of the metabolic syndrome and risk of prostate cancer: the </w:t>
      </w:r>
      <w:r w:rsidRPr="002B4FC5">
        <w:rPr>
          <w:rStyle w:val="atitle"/>
          <w:rFonts w:cs="Calibri"/>
          <w:szCs w:val="20"/>
        </w:rPr>
        <w:lastRenderedPageBreak/>
        <w:t>HUNT 2 cohort, Norway.</w:t>
      </w:r>
      <w:r w:rsidRPr="002B4FC5">
        <w:rPr>
          <w:rStyle w:val="jtitle"/>
          <w:rFonts w:cs="Calibri"/>
          <w:szCs w:val="20"/>
        </w:rPr>
        <w:t xml:space="preserve"> Cancer Causes Control.</w:t>
      </w:r>
      <w:r w:rsidRPr="002B4FC5">
        <w:rPr>
          <w:rFonts w:cs="Calibri"/>
          <w:szCs w:val="20"/>
        </w:rPr>
        <w:t xml:space="preserve"> </w:t>
      </w:r>
      <w:r w:rsidRPr="002B4FC5">
        <w:rPr>
          <w:rStyle w:val="year"/>
          <w:rFonts w:cs="Calibri"/>
          <w:szCs w:val="20"/>
        </w:rPr>
        <w:t>2009</w:t>
      </w:r>
      <w:r w:rsidRPr="002B4FC5">
        <w:rPr>
          <w:rFonts w:cs="Calibri"/>
          <w:szCs w:val="20"/>
        </w:rPr>
        <w:t xml:space="preserve">; </w:t>
      </w:r>
      <w:r w:rsidRPr="002B4FC5">
        <w:rPr>
          <w:rStyle w:val="vol"/>
          <w:rFonts w:cs="Calibri"/>
          <w:szCs w:val="20"/>
        </w:rPr>
        <w:t>20</w:t>
      </w:r>
      <w:r w:rsidRPr="002B4FC5">
        <w:rPr>
          <w:rFonts w:cs="Calibri"/>
          <w:szCs w:val="20"/>
        </w:rPr>
        <w:t>:</w:t>
      </w:r>
      <w:r w:rsidRPr="002B4FC5">
        <w:rPr>
          <w:rStyle w:val="page"/>
          <w:rFonts w:cs="Calibri"/>
          <w:szCs w:val="20"/>
        </w:rPr>
        <w:t>1181–92</w:t>
      </w:r>
      <w:r w:rsidRPr="002B4FC5">
        <w:rPr>
          <w:rFonts w:cs="Calibri"/>
          <w:szCs w:val="20"/>
        </w:rPr>
        <w:t>.</w:t>
      </w:r>
    </w:p>
    <w:p w14:paraId="58A53893" w14:textId="77777777" w:rsidR="00340993" w:rsidRPr="002B4FC5" w:rsidRDefault="00340993" w:rsidP="00340993">
      <w:pPr>
        <w:pStyle w:val="Ref"/>
        <w:rPr>
          <w:rFonts w:cs="Calibri"/>
          <w:szCs w:val="20"/>
        </w:rPr>
      </w:pPr>
      <w:r w:rsidRPr="002B4FC5">
        <w:rPr>
          <w:rFonts w:cs="Calibri"/>
          <w:szCs w:val="20"/>
        </w:rPr>
        <w:tab/>
      </w:r>
      <w:hyperlink r:id="rId116">
        <w:r w:rsidRPr="002B4FC5">
          <w:rPr>
            <w:rFonts w:cs="Calibri"/>
            <w:color w:val="0000FF"/>
            <w:szCs w:val="20"/>
            <w:u w:val="single"/>
          </w:rPr>
          <w:t>https://doi.org/10.1007/s10552-009-9319-x</w:t>
        </w:r>
      </w:hyperlink>
      <w:r w:rsidRPr="002B4FC5">
        <w:rPr>
          <w:rFonts w:cs="Calibri"/>
          <w:szCs w:val="20"/>
        </w:rPr>
        <w:t xml:space="preserve"> PMID:</w:t>
      </w:r>
      <w:hyperlink r:id="rId117">
        <w:r w:rsidRPr="002B4FC5">
          <w:rPr>
            <w:rFonts w:cs="Calibri"/>
            <w:color w:val="0000FF"/>
            <w:szCs w:val="20"/>
            <w:u w:val="single"/>
          </w:rPr>
          <w:t>19277881</w:t>
        </w:r>
      </w:hyperlink>
    </w:p>
    <w:p w14:paraId="55785214" w14:textId="37F345D0" w:rsidR="00340993" w:rsidRPr="002B4FC5" w:rsidRDefault="00340993" w:rsidP="00340993">
      <w:pPr>
        <w:pStyle w:val="Ref"/>
        <w:spacing w:after="0"/>
        <w:rPr>
          <w:rFonts w:cs="Calibri"/>
          <w:szCs w:val="20"/>
        </w:rPr>
      </w:pPr>
      <w:r w:rsidRPr="002B4FC5">
        <w:rPr>
          <w:rFonts w:cs="Calibri"/>
          <w:szCs w:val="20"/>
        </w:rPr>
        <w:t>9</w:t>
      </w:r>
      <w:r w:rsidR="006641AF" w:rsidRPr="002B4FC5">
        <w:rPr>
          <w:rFonts w:cs="Calibri"/>
          <w:szCs w:val="20"/>
        </w:rPr>
        <w:t>5</w:t>
      </w:r>
      <w:r w:rsidRPr="002B4FC5">
        <w:rPr>
          <w:rFonts w:cs="Calibri"/>
          <w:szCs w:val="20"/>
        </w:rPr>
        <w:t>.</w:t>
      </w:r>
      <w:r w:rsidRPr="002B4FC5">
        <w:rPr>
          <w:rFonts w:cs="Calibri"/>
          <w:szCs w:val="20"/>
        </w:rPr>
        <w:tab/>
      </w:r>
      <w:r w:rsidRPr="002B4FC5">
        <w:rPr>
          <w:rStyle w:val="fname"/>
          <w:rFonts w:cs="Calibri"/>
          <w:szCs w:val="20"/>
        </w:rPr>
        <w:t>Wu</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Moreira</w:t>
      </w:r>
      <w:r w:rsidRPr="002B4FC5">
        <w:rPr>
          <w:rFonts w:cs="Calibri"/>
          <w:szCs w:val="20"/>
        </w:rPr>
        <w:t xml:space="preserve"> </w:t>
      </w:r>
      <w:r w:rsidRPr="002B4FC5">
        <w:rPr>
          <w:rStyle w:val="lname"/>
          <w:rFonts w:cs="Calibri"/>
          <w:szCs w:val="20"/>
        </w:rPr>
        <w:t>DM</w:t>
      </w:r>
      <w:r w:rsidRPr="002B4FC5">
        <w:rPr>
          <w:rFonts w:cs="Calibri"/>
          <w:szCs w:val="20"/>
        </w:rPr>
        <w:t xml:space="preserve">, </w:t>
      </w:r>
      <w:r w:rsidRPr="002B4FC5">
        <w:rPr>
          <w:rStyle w:val="fname"/>
          <w:rFonts w:cs="Calibri"/>
          <w:szCs w:val="20"/>
        </w:rPr>
        <w:t>Gerber</w:t>
      </w:r>
      <w:r w:rsidRPr="002B4FC5">
        <w:rPr>
          <w:rFonts w:cs="Calibri"/>
          <w:szCs w:val="20"/>
        </w:rPr>
        <w:t xml:space="preserve"> </w:t>
      </w:r>
      <w:r w:rsidRPr="002B4FC5">
        <w:rPr>
          <w:rStyle w:val="lname"/>
          <w:rFonts w:cs="Calibri"/>
          <w:szCs w:val="20"/>
        </w:rPr>
        <w:t>L</w:t>
      </w:r>
      <w:r w:rsidRPr="002B4FC5">
        <w:rPr>
          <w:rFonts w:cs="Calibri"/>
          <w:szCs w:val="20"/>
        </w:rPr>
        <w:t xml:space="preserve">, </w:t>
      </w:r>
      <w:proofErr w:type="spellStart"/>
      <w:r w:rsidRPr="002B4FC5">
        <w:rPr>
          <w:rStyle w:val="fname"/>
          <w:rFonts w:cs="Calibri"/>
          <w:szCs w:val="20"/>
        </w:rPr>
        <w:t>Rittmaster</w:t>
      </w:r>
      <w:proofErr w:type="spellEnd"/>
      <w:r w:rsidRPr="002B4FC5">
        <w:rPr>
          <w:rFonts w:cs="Calibri"/>
          <w:szCs w:val="20"/>
        </w:rPr>
        <w:t xml:space="preserve"> </w:t>
      </w:r>
      <w:r w:rsidRPr="002B4FC5">
        <w:rPr>
          <w:rStyle w:val="lname"/>
          <w:rFonts w:cs="Calibri"/>
          <w:szCs w:val="20"/>
        </w:rPr>
        <w:t>RS</w:t>
      </w:r>
      <w:r w:rsidRPr="002B4FC5">
        <w:rPr>
          <w:rFonts w:cs="Calibri"/>
          <w:szCs w:val="20"/>
        </w:rPr>
        <w:t xml:space="preserve">, </w:t>
      </w:r>
      <w:r w:rsidRPr="002B4FC5">
        <w:rPr>
          <w:rStyle w:val="fname"/>
          <w:rFonts w:cs="Calibri"/>
          <w:szCs w:val="20"/>
        </w:rPr>
        <w:t>Andriole</w:t>
      </w:r>
      <w:r w:rsidRPr="002B4FC5">
        <w:rPr>
          <w:rFonts w:cs="Calibri"/>
          <w:szCs w:val="20"/>
        </w:rPr>
        <w:t xml:space="preserve"> </w:t>
      </w:r>
      <w:r w:rsidRPr="002B4FC5">
        <w:rPr>
          <w:rStyle w:val="lname"/>
          <w:rFonts w:cs="Calibri"/>
          <w:szCs w:val="20"/>
        </w:rPr>
        <w:t>GL</w:t>
      </w:r>
      <w:r w:rsidRPr="002B4FC5">
        <w:rPr>
          <w:rFonts w:cs="Calibri"/>
          <w:szCs w:val="20"/>
        </w:rPr>
        <w:t xml:space="preserve">, </w:t>
      </w:r>
      <w:r w:rsidRPr="002B4FC5">
        <w:rPr>
          <w:rStyle w:val="fname"/>
          <w:rFonts w:cs="Calibri"/>
          <w:szCs w:val="20"/>
        </w:rPr>
        <w:t>Freedland</w:t>
      </w:r>
      <w:r w:rsidRPr="002B4FC5">
        <w:rPr>
          <w:rFonts w:cs="Calibri"/>
          <w:szCs w:val="20"/>
        </w:rPr>
        <w:t xml:space="preserve"> </w:t>
      </w:r>
      <w:r w:rsidRPr="002B4FC5">
        <w:rPr>
          <w:rStyle w:val="lname"/>
          <w:rFonts w:cs="Calibri"/>
          <w:szCs w:val="20"/>
        </w:rPr>
        <w:t>SJ</w:t>
      </w:r>
      <w:r w:rsidRPr="002B4FC5">
        <w:rPr>
          <w:rFonts w:cs="Calibri"/>
          <w:szCs w:val="20"/>
        </w:rPr>
        <w:t>.</w:t>
      </w:r>
      <w:r w:rsidRPr="002B4FC5">
        <w:rPr>
          <w:rStyle w:val="atitle"/>
          <w:rFonts w:cs="Calibri"/>
          <w:szCs w:val="20"/>
        </w:rPr>
        <w:t xml:space="preserve"> Diabetes and prostate cancer risk in the REDUCE trial.</w:t>
      </w:r>
      <w:r w:rsidRPr="002B4FC5">
        <w:rPr>
          <w:rStyle w:val="jtitle"/>
          <w:rFonts w:cs="Calibri"/>
          <w:szCs w:val="20"/>
        </w:rPr>
        <w:t xml:space="preserve"> Prostate Cancer Prostatic Dis.</w:t>
      </w:r>
      <w:r w:rsidRPr="002B4FC5">
        <w:rPr>
          <w:rFonts w:cs="Calibri"/>
          <w:szCs w:val="20"/>
        </w:rPr>
        <w:t xml:space="preserve"> </w:t>
      </w:r>
      <w:r w:rsidRPr="002B4FC5">
        <w:rPr>
          <w:rStyle w:val="year"/>
          <w:rFonts w:cs="Calibri"/>
          <w:szCs w:val="20"/>
        </w:rPr>
        <w:t>2011</w:t>
      </w:r>
      <w:r w:rsidRPr="002B4FC5">
        <w:rPr>
          <w:rFonts w:cs="Calibri"/>
          <w:szCs w:val="20"/>
        </w:rPr>
        <w:t xml:space="preserve">; </w:t>
      </w:r>
      <w:r w:rsidRPr="002B4FC5">
        <w:rPr>
          <w:rStyle w:val="vol"/>
          <w:rFonts w:cs="Calibri"/>
          <w:szCs w:val="20"/>
        </w:rPr>
        <w:t>14</w:t>
      </w:r>
      <w:r w:rsidRPr="002B4FC5">
        <w:rPr>
          <w:rFonts w:cs="Calibri"/>
          <w:szCs w:val="20"/>
        </w:rPr>
        <w:t>:</w:t>
      </w:r>
      <w:r w:rsidRPr="002B4FC5">
        <w:rPr>
          <w:rStyle w:val="page"/>
          <w:rFonts w:cs="Calibri"/>
          <w:szCs w:val="20"/>
        </w:rPr>
        <w:t>326–31</w:t>
      </w:r>
      <w:r w:rsidRPr="002B4FC5">
        <w:rPr>
          <w:rFonts w:cs="Calibri"/>
          <w:szCs w:val="20"/>
        </w:rPr>
        <w:t>.</w:t>
      </w:r>
    </w:p>
    <w:p w14:paraId="03F1B65D" w14:textId="77777777" w:rsidR="00340993" w:rsidRPr="002B4FC5" w:rsidRDefault="00340993" w:rsidP="00340993">
      <w:pPr>
        <w:pStyle w:val="Ref"/>
        <w:rPr>
          <w:rFonts w:cs="Calibri"/>
          <w:szCs w:val="20"/>
        </w:rPr>
      </w:pPr>
      <w:r w:rsidRPr="002B4FC5">
        <w:rPr>
          <w:rFonts w:cs="Calibri"/>
          <w:szCs w:val="20"/>
        </w:rPr>
        <w:tab/>
      </w:r>
      <w:hyperlink r:id="rId118">
        <w:r w:rsidRPr="002B4FC5">
          <w:rPr>
            <w:rFonts w:cs="Calibri"/>
            <w:color w:val="0000FF"/>
            <w:szCs w:val="20"/>
            <w:u w:val="single"/>
          </w:rPr>
          <w:t>https://doi.org/10.1038/pcan.2011.28</w:t>
        </w:r>
      </w:hyperlink>
      <w:r w:rsidRPr="002B4FC5">
        <w:rPr>
          <w:rFonts w:cs="Calibri"/>
          <w:szCs w:val="20"/>
        </w:rPr>
        <w:t xml:space="preserve"> PMID:</w:t>
      </w:r>
      <w:hyperlink r:id="rId119">
        <w:r w:rsidRPr="002B4FC5">
          <w:rPr>
            <w:rFonts w:cs="Calibri"/>
            <w:color w:val="0000FF"/>
            <w:szCs w:val="20"/>
            <w:u w:val="single"/>
          </w:rPr>
          <w:t>21709690</w:t>
        </w:r>
      </w:hyperlink>
    </w:p>
    <w:p w14:paraId="6AEDD33E" w14:textId="199520CE" w:rsidR="00340993" w:rsidRPr="002B4FC5" w:rsidRDefault="006641AF" w:rsidP="00340993">
      <w:pPr>
        <w:pStyle w:val="Ref"/>
        <w:spacing w:after="0"/>
        <w:rPr>
          <w:rFonts w:cs="Calibri"/>
          <w:szCs w:val="20"/>
        </w:rPr>
      </w:pPr>
      <w:r w:rsidRPr="002B4FC5">
        <w:rPr>
          <w:rFonts w:cs="Calibri"/>
          <w:szCs w:val="20"/>
        </w:rPr>
        <w:t>96</w:t>
      </w:r>
      <w:r w:rsidR="00340993" w:rsidRPr="002B4FC5">
        <w:rPr>
          <w:rFonts w:cs="Calibri"/>
          <w:szCs w:val="20"/>
        </w:rPr>
        <w:t>.</w:t>
      </w:r>
      <w:r w:rsidR="00340993" w:rsidRPr="002B4FC5">
        <w:rPr>
          <w:rFonts w:cs="Calibri"/>
          <w:szCs w:val="20"/>
        </w:rPr>
        <w:tab/>
      </w:r>
      <w:r w:rsidR="00340993" w:rsidRPr="002B4FC5">
        <w:rPr>
          <w:rStyle w:val="fname"/>
          <w:rFonts w:cs="Calibri"/>
          <w:szCs w:val="20"/>
        </w:rPr>
        <w:t>Bao</w:t>
      </w:r>
      <w:r w:rsidR="00340993" w:rsidRPr="002B4FC5">
        <w:rPr>
          <w:rFonts w:cs="Calibri"/>
          <w:szCs w:val="20"/>
        </w:rPr>
        <w:t xml:space="preserve"> </w:t>
      </w:r>
      <w:r w:rsidR="00340993" w:rsidRPr="002B4FC5">
        <w:rPr>
          <w:rStyle w:val="lname"/>
          <w:rFonts w:cs="Calibri"/>
          <w:szCs w:val="20"/>
        </w:rPr>
        <w:t>C</w:t>
      </w:r>
      <w:r w:rsidR="00340993" w:rsidRPr="002B4FC5">
        <w:rPr>
          <w:rFonts w:cs="Calibri"/>
          <w:szCs w:val="20"/>
        </w:rPr>
        <w:t xml:space="preserve">, </w:t>
      </w:r>
      <w:r w:rsidR="00340993" w:rsidRPr="002B4FC5">
        <w:rPr>
          <w:rStyle w:val="fname"/>
          <w:rFonts w:cs="Calibri"/>
          <w:szCs w:val="20"/>
        </w:rPr>
        <w:t>Pedersen</w:t>
      </w:r>
      <w:r w:rsidR="00340993" w:rsidRPr="002B4FC5">
        <w:rPr>
          <w:rFonts w:cs="Calibri"/>
          <w:szCs w:val="20"/>
        </w:rPr>
        <w:t xml:space="preserve"> </w:t>
      </w:r>
      <w:r w:rsidR="00340993" w:rsidRPr="002B4FC5">
        <w:rPr>
          <w:rStyle w:val="lname"/>
          <w:rFonts w:cs="Calibri"/>
          <w:szCs w:val="20"/>
        </w:rPr>
        <w:t>NL</w:t>
      </w:r>
      <w:r w:rsidR="00340993" w:rsidRPr="002B4FC5">
        <w:rPr>
          <w:rFonts w:cs="Calibri"/>
          <w:szCs w:val="20"/>
        </w:rPr>
        <w:t xml:space="preserve">, </w:t>
      </w:r>
      <w:r w:rsidR="00340993" w:rsidRPr="002B4FC5">
        <w:rPr>
          <w:rStyle w:val="fname"/>
          <w:rFonts w:cs="Calibri"/>
          <w:szCs w:val="20"/>
        </w:rPr>
        <w:t>Yang</w:t>
      </w:r>
      <w:r w:rsidR="00340993" w:rsidRPr="002B4FC5">
        <w:rPr>
          <w:rFonts w:cs="Calibri"/>
          <w:szCs w:val="20"/>
        </w:rPr>
        <w:t xml:space="preserve"> </w:t>
      </w:r>
      <w:r w:rsidR="00340993" w:rsidRPr="002B4FC5">
        <w:rPr>
          <w:rStyle w:val="lname"/>
          <w:rFonts w:cs="Calibri"/>
          <w:szCs w:val="20"/>
        </w:rPr>
        <w:t>R</w:t>
      </w:r>
      <w:r w:rsidR="00340993" w:rsidRPr="002B4FC5">
        <w:rPr>
          <w:rFonts w:cs="Calibri"/>
          <w:szCs w:val="20"/>
        </w:rPr>
        <w:t xml:space="preserve">, </w:t>
      </w:r>
      <w:r w:rsidR="00340993" w:rsidRPr="002B4FC5">
        <w:rPr>
          <w:rStyle w:val="fname"/>
          <w:rFonts w:cs="Calibri"/>
          <w:szCs w:val="20"/>
        </w:rPr>
        <w:t>Marseglia</w:t>
      </w:r>
      <w:r w:rsidR="00340993" w:rsidRPr="002B4FC5">
        <w:rPr>
          <w:rFonts w:cs="Calibri"/>
          <w:szCs w:val="20"/>
        </w:rPr>
        <w:t xml:space="preserve"> </w:t>
      </w:r>
      <w:r w:rsidR="00340993" w:rsidRPr="002B4FC5">
        <w:rPr>
          <w:rStyle w:val="lname"/>
          <w:rFonts w:cs="Calibri"/>
          <w:szCs w:val="20"/>
        </w:rPr>
        <w:t>A</w:t>
      </w:r>
      <w:r w:rsidR="00340993" w:rsidRPr="002B4FC5">
        <w:rPr>
          <w:rFonts w:cs="Calibri"/>
          <w:szCs w:val="20"/>
        </w:rPr>
        <w:t xml:space="preserve">, </w:t>
      </w:r>
      <w:r w:rsidR="00340993" w:rsidRPr="002B4FC5">
        <w:rPr>
          <w:rStyle w:val="fname"/>
          <w:rFonts w:cs="Calibri"/>
          <w:szCs w:val="20"/>
        </w:rPr>
        <w:t>Xu</w:t>
      </w:r>
      <w:r w:rsidR="00340993" w:rsidRPr="002B4FC5">
        <w:rPr>
          <w:rFonts w:cs="Calibri"/>
          <w:szCs w:val="20"/>
        </w:rPr>
        <w:t xml:space="preserve"> </w:t>
      </w:r>
      <w:r w:rsidR="00340993" w:rsidRPr="002B4FC5">
        <w:rPr>
          <w:rStyle w:val="lname"/>
          <w:rFonts w:cs="Calibri"/>
          <w:szCs w:val="20"/>
        </w:rPr>
        <w:t>W</w:t>
      </w:r>
      <w:r w:rsidR="00340993" w:rsidRPr="002B4FC5">
        <w:rPr>
          <w:rFonts w:cs="Calibri"/>
          <w:szCs w:val="20"/>
        </w:rPr>
        <w:t xml:space="preserve">, </w:t>
      </w:r>
      <w:r w:rsidR="00340993" w:rsidRPr="002B4FC5">
        <w:rPr>
          <w:rStyle w:val="fname"/>
          <w:rFonts w:cs="Calibri"/>
          <w:szCs w:val="20"/>
        </w:rPr>
        <w:t>Wang</w:t>
      </w:r>
      <w:r w:rsidR="00340993" w:rsidRPr="002B4FC5">
        <w:rPr>
          <w:rFonts w:cs="Calibri"/>
          <w:szCs w:val="20"/>
        </w:rPr>
        <w:t xml:space="preserve"> </w:t>
      </w:r>
      <w:r w:rsidR="00340993" w:rsidRPr="002B4FC5">
        <w:rPr>
          <w:rStyle w:val="lname"/>
          <w:rFonts w:cs="Calibri"/>
          <w:szCs w:val="20"/>
        </w:rPr>
        <w:t>Y</w:t>
      </w:r>
      <w:r w:rsidR="00340993" w:rsidRPr="002B4FC5">
        <w:rPr>
          <w:rFonts w:cs="Calibri"/>
          <w:szCs w:val="20"/>
        </w:rPr>
        <w:t xml:space="preserve">, </w:t>
      </w:r>
      <w:r w:rsidR="00340993" w:rsidRPr="002B4FC5">
        <w:rPr>
          <w:rStyle w:val="fname"/>
          <w:rFonts w:cs="Calibri"/>
          <w:szCs w:val="20"/>
        </w:rPr>
        <w:t>Qi</w:t>
      </w:r>
      <w:r w:rsidR="00340993" w:rsidRPr="002B4FC5">
        <w:rPr>
          <w:rFonts w:cs="Calibri"/>
          <w:szCs w:val="20"/>
        </w:rPr>
        <w:t xml:space="preserve"> </w:t>
      </w:r>
      <w:r w:rsidR="00340993" w:rsidRPr="002B4FC5">
        <w:rPr>
          <w:rStyle w:val="lname"/>
          <w:rFonts w:cs="Calibri"/>
          <w:szCs w:val="20"/>
        </w:rPr>
        <w:t>X</w:t>
      </w:r>
      <w:r w:rsidR="00340993" w:rsidRPr="002B4FC5">
        <w:rPr>
          <w:rFonts w:cs="Calibri"/>
          <w:szCs w:val="20"/>
        </w:rPr>
        <w:t xml:space="preserve">, </w:t>
      </w:r>
      <w:r w:rsidR="00340993" w:rsidRPr="002B4FC5">
        <w:rPr>
          <w:rStyle w:val="fname"/>
          <w:rFonts w:cs="Calibri"/>
          <w:szCs w:val="20"/>
        </w:rPr>
        <w:t>Xu</w:t>
      </w:r>
      <w:r w:rsidR="00340993" w:rsidRPr="002B4FC5">
        <w:rPr>
          <w:rFonts w:cs="Calibri"/>
          <w:szCs w:val="20"/>
        </w:rPr>
        <w:t xml:space="preserve"> </w:t>
      </w:r>
      <w:r w:rsidR="00340993" w:rsidRPr="002B4FC5">
        <w:rPr>
          <w:rStyle w:val="lname"/>
          <w:rFonts w:cs="Calibri"/>
          <w:szCs w:val="20"/>
        </w:rPr>
        <w:t>W</w:t>
      </w:r>
      <w:r w:rsidR="00340993" w:rsidRPr="002B4FC5">
        <w:rPr>
          <w:rFonts w:cs="Calibri"/>
          <w:szCs w:val="20"/>
        </w:rPr>
        <w:t>.</w:t>
      </w:r>
      <w:r w:rsidR="00340993" w:rsidRPr="002B4FC5">
        <w:rPr>
          <w:rStyle w:val="atitle"/>
          <w:rFonts w:cs="Calibri"/>
          <w:szCs w:val="20"/>
        </w:rPr>
        <w:t xml:space="preserve"> Diabetes in midlife and risk of cancer in late life: A nationwide Swedish twin study.</w:t>
      </w:r>
      <w:r w:rsidR="00340993" w:rsidRPr="002B4FC5">
        <w:rPr>
          <w:rStyle w:val="jtitle"/>
          <w:rFonts w:cs="Calibri"/>
          <w:szCs w:val="20"/>
        </w:rPr>
        <w:t xml:space="preserve"> Int J Cancer.</w:t>
      </w:r>
      <w:r w:rsidR="00340993" w:rsidRPr="002B4FC5">
        <w:rPr>
          <w:rFonts w:cs="Calibri"/>
          <w:szCs w:val="20"/>
        </w:rPr>
        <w:t xml:space="preserve"> </w:t>
      </w:r>
      <w:r w:rsidR="00340993" w:rsidRPr="002B4FC5">
        <w:rPr>
          <w:rStyle w:val="year"/>
          <w:rFonts w:cs="Calibri"/>
          <w:szCs w:val="20"/>
        </w:rPr>
        <w:t>2018</w:t>
      </w:r>
      <w:r w:rsidR="00340993" w:rsidRPr="002B4FC5">
        <w:rPr>
          <w:rFonts w:cs="Calibri"/>
          <w:szCs w:val="20"/>
        </w:rPr>
        <w:t xml:space="preserve">; </w:t>
      </w:r>
      <w:r w:rsidR="00340993" w:rsidRPr="002B4FC5">
        <w:rPr>
          <w:rStyle w:val="vol"/>
          <w:rFonts w:cs="Calibri"/>
          <w:szCs w:val="20"/>
        </w:rPr>
        <w:t>143</w:t>
      </w:r>
      <w:r w:rsidR="00340993" w:rsidRPr="002B4FC5">
        <w:rPr>
          <w:rFonts w:cs="Calibri"/>
          <w:szCs w:val="20"/>
        </w:rPr>
        <w:t>:</w:t>
      </w:r>
      <w:r w:rsidR="00340993" w:rsidRPr="002B4FC5">
        <w:rPr>
          <w:rStyle w:val="page"/>
          <w:rFonts w:cs="Calibri"/>
          <w:szCs w:val="20"/>
        </w:rPr>
        <w:t>793–800</w:t>
      </w:r>
      <w:r w:rsidR="00340993" w:rsidRPr="002B4FC5">
        <w:rPr>
          <w:rFonts w:cs="Calibri"/>
          <w:szCs w:val="20"/>
        </w:rPr>
        <w:t>.</w:t>
      </w:r>
    </w:p>
    <w:p w14:paraId="40CDD9F9" w14:textId="77777777" w:rsidR="00340993" w:rsidRPr="002B4FC5" w:rsidRDefault="00340993" w:rsidP="00340993">
      <w:pPr>
        <w:pStyle w:val="Ref"/>
        <w:rPr>
          <w:rFonts w:cs="Calibri"/>
          <w:szCs w:val="20"/>
        </w:rPr>
      </w:pPr>
      <w:r w:rsidRPr="002B4FC5">
        <w:rPr>
          <w:rFonts w:cs="Calibri"/>
          <w:szCs w:val="20"/>
        </w:rPr>
        <w:tab/>
      </w:r>
      <w:hyperlink r:id="rId120">
        <w:r w:rsidRPr="002B4FC5">
          <w:rPr>
            <w:rFonts w:cs="Calibri"/>
            <w:color w:val="0000FF"/>
            <w:szCs w:val="20"/>
            <w:u w:val="single"/>
          </w:rPr>
          <w:t>https://doi.org/10.1002/ijc.31365</w:t>
        </w:r>
      </w:hyperlink>
      <w:r w:rsidRPr="002B4FC5">
        <w:rPr>
          <w:rFonts w:cs="Calibri"/>
          <w:szCs w:val="20"/>
        </w:rPr>
        <w:t xml:space="preserve"> PMID:</w:t>
      </w:r>
      <w:hyperlink r:id="rId121">
        <w:r w:rsidRPr="002B4FC5">
          <w:rPr>
            <w:rFonts w:cs="Calibri"/>
            <w:color w:val="0000FF"/>
            <w:szCs w:val="20"/>
            <w:u w:val="single"/>
          </w:rPr>
          <w:t>29566433</w:t>
        </w:r>
      </w:hyperlink>
    </w:p>
    <w:p w14:paraId="34300764" w14:textId="1F284AF8" w:rsidR="00340993" w:rsidRPr="002B4FC5" w:rsidRDefault="006641AF" w:rsidP="00340993">
      <w:pPr>
        <w:pStyle w:val="Ref"/>
        <w:spacing w:after="0"/>
        <w:rPr>
          <w:rFonts w:cs="Calibri"/>
          <w:szCs w:val="20"/>
        </w:rPr>
      </w:pPr>
      <w:r w:rsidRPr="002B4FC5">
        <w:rPr>
          <w:rFonts w:cs="Calibri"/>
          <w:szCs w:val="20"/>
        </w:rPr>
        <w:t>97</w:t>
      </w:r>
      <w:r w:rsidR="00340993" w:rsidRPr="002B4FC5">
        <w:rPr>
          <w:rFonts w:cs="Calibri"/>
          <w:szCs w:val="20"/>
        </w:rPr>
        <w:t>.</w:t>
      </w:r>
      <w:r w:rsidR="00340993" w:rsidRPr="002B4FC5">
        <w:rPr>
          <w:rFonts w:cs="Calibri"/>
          <w:szCs w:val="20"/>
        </w:rPr>
        <w:tab/>
      </w:r>
      <w:r w:rsidR="00340993" w:rsidRPr="002B4FC5">
        <w:rPr>
          <w:rStyle w:val="fname"/>
          <w:rFonts w:cs="Calibri"/>
          <w:szCs w:val="20"/>
        </w:rPr>
        <w:t>Magliano</w:t>
      </w:r>
      <w:r w:rsidR="00340993" w:rsidRPr="002B4FC5">
        <w:rPr>
          <w:rFonts w:cs="Calibri"/>
          <w:szCs w:val="20"/>
        </w:rPr>
        <w:t xml:space="preserve"> </w:t>
      </w:r>
      <w:r w:rsidR="00340993" w:rsidRPr="002B4FC5">
        <w:rPr>
          <w:rStyle w:val="lname"/>
          <w:rFonts w:cs="Calibri"/>
          <w:szCs w:val="20"/>
        </w:rPr>
        <w:t>DJ</w:t>
      </w:r>
      <w:r w:rsidR="00340993" w:rsidRPr="002B4FC5">
        <w:rPr>
          <w:rFonts w:cs="Calibri"/>
          <w:szCs w:val="20"/>
        </w:rPr>
        <w:t xml:space="preserve">, </w:t>
      </w:r>
      <w:r w:rsidR="00340993" w:rsidRPr="002B4FC5">
        <w:rPr>
          <w:rStyle w:val="fname"/>
          <w:rFonts w:cs="Calibri"/>
          <w:szCs w:val="20"/>
        </w:rPr>
        <w:t>Davis</w:t>
      </w:r>
      <w:r w:rsidR="00340993" w:rsidRPr="002B4FC5">
        <w:rPr>
          <w:rFonts w:cs="Calibri"/>
          <w:szCs w:val="20"/>
        </w:rPr>
        <w:t xml:space="preserve"> </w:t>
      </w:r>
      <w:r w:rsidR="00340993" w:rsidRPr="002B4FC5">
        <w:rPr>
          <w:rStyle w:val="lname"/>
          <w:rFonts w:cs="Calibri"/>
          <w:szCs w:val="20"/>
        </w:rPr>
        <w:t>WA</w:t>
      </w:r>
      <w:r w:rsidR="00340993" w:rsidRPr="002B4FC5">
        <w:rPr>
          <w:rFonts w:cs="Calibri"/>
          <w:szCs w:val="20"/>
        </w:rPr>
        <w:t xml:space="preserve">, </w:t>
      </w:r>
      <w:r w:rsidR="00340993" w:rsidRPr="002B4FC5">
        <w:rPr>
          <w:rStyle w:val="fname"/>
          <w:rFonts w:cs="Calibri"/>
          <w:szCs w:val="20"/>
        </w:rPr>
        <w:t>Shaw</w:t>
      </w:r>
      <w:r w:rsidR="00340993" w:rsidRPr="002B4FC5">
        <w:rPr>
          <w:rFonts w:cs="Calibri"/>
          <w:szCs w:val="20"/>
        </w:rPr>
        <w:t xml:space="preserve"> </w:t>
      </w:r>
      <w:r w:rsidR="00340993" w:rsidRPr="002B4FC5">
        <w:rPr>
          <w:rStyle w:val="lname"/>
          <w:rFonts w:cs="Calibri"/>
          <w:szCs w:val="20"/>
        </w:rPr>
        <w:t>JE</w:t>
      </w:r>
      <w:r w:rsidR="00340993" w:rsidRPr="002B4FC5">
        <w:rPr>
          <w:rFonts w:cs="Calibri"/>
          <w:szCs w:val="20"/>
        </w:rPr>
        <w:t xml:space="preserve">, </w:t>
      </w:r>
      <w:r w:rsidR="00340993" w:rsidRPr="002B4FC5">
        <w:rPr>
          <w:rStyle w:val="fname"/>
          <w:rFonts w:cs="Calibri"/>
          <w:szCs w:val="20"/>
        </w:rPr>
        <w:t>Bruce</w:t>
      </w:r>
      <w:r w:rsidR="00340993" w:rsidRPr="002B4FC5">
        <w:rPr>
          <w:rFonts w:cs="Calibri"/>
          <w:szCs w:val="20"/>
        </w:rPr>
        <w:t xml:space="preserve"> </w:t>
      </w:r>
      <w:r w:rsidR="00340993" w:rsidRPr="002B4FC5">
        <w:rPr>
          <w:rStyle w:val="lname"/>
          <w:rFonts w:cs="Calibri"/>
          <w:szCs w:val="20"/>
        </w:rPr>
        <w:t>DG</w:t>
      </w:r>
      <w:r w:rsidR="00340993" w:rsidRPr="002B4FC5">
        <w:rPr>
          <w:rFonts w:cs="Calibri"/>
          <w:szCs w:val="20"/>
        </w:rPr>
        <w:t xml:space="preserve">, </w:t>
      </w:r>
      <w:r w:rsidR="00340993" w:rsidRPr="002B4FC5">
        <w:rPr>
          <w:rStyle w:val="fname"/>
          <w:rFonts w:cs="Calibri"/>
          <w:szCs w:val="20"/>
        </w:rPr>
        <w:t>Davis</w:t>
      </w:r>
      <w:r w:rsidR="00340993" w:rsidRPr="002B4FC5">
        <w:rPr>
          <w:rFonts w:cs="Calibri"/>
          <w:szCs w:val="20"/>
        </w:rPr>
        <w:t xml:space="preserve"> </w:t>
      </w:r>
      <w:r w:rsidR="00340993" w:rsidRPr="002B4FC5">
        <w:rPr>
          <w:rStyle w:val="lname"/>
          <w:rFonts w:cs="Calibri"/>
          <w:szCs w:val="20"/>
        </w:rPr>
        <w:t>TM</w:t>
      </w:r>
      <w:r w:rsidR="00340993" w:rsidRPr="002B4FC5">
        <w:rPr>
          <w:rFonts w:cs="Calibri"/>
          <w:szCs w:val="20"/>
        </w:rPr>
        <w:t>.</w:t>
      </w:r>
      <w:r w:rsidR="00340993" w:rsidRPr="002B4FC5">
        <w:rPr>
          <w:rStyle w:val="atitle"/>
          <w:rFonts w:cs="Calibri"/>
          <w:szCs w:val="20"/>
        </w:rPr>
        <w:t xml:space="preserve"> Incidence and predictors of all-cause and site-specific cancer in type 2 diabetes: the Fremantle Diabetes Study.</w:t>
      </w:r>
      <w:r w:rsidR="00340993" w:rsidRPr="002B4FC5">
        <w:rPr>
          <w:rStyle w:val="jtitle"/>
          <w:rFonts w:cs="Calibri"/>
          <w:szCs w:val="20"/>
        </w:rPr>
        <w:t xml:space="preserve"> </w:t>
      </w:r>
      <w:proofErr w:type="spellStart"/>
      <w:r w:rsidR="00340993" w:rsidRPr="002B4FC5">
        <w:rPr>
          <w:rStyle w:val="jtitle"/>
          <w:rFonts w:cs="Calibri"/>
          <w:szCs w:val="20"/>
        </w:rPr>
        <w:t>Eur</w:t>
      </w:r>
      <w:proofErr w:type="spellEnd"/>
      <w:r w:rsidR="00340993" w:rsidRPr="002B4FC5">
        <w:rPr>
          <w:rStyle w:val="jtitle"/>
          <w:rFonts w:cs="Calibri"/>
          <w:szCs w:val="20"/>
        </w:rPr>
        <w:t xml:space="preserve"> J Endocrinol.</w:t>
      </w:r>
      <w:r w:rsidR="00340993" w:rsidRPr="002B4FC5">
        <w:rPr>
          <w:rFonts w:cs="Calibri"/>
          <w:szCs w:val="20"/>
        </w:rPr>
        <w:t xml:space="preserve"> </w:t>
      </w:r>
      <w:r w:rsidR="00340993" w:rsidRPr="002B4FC5">
        <w:rPr>
          <w:rStyle w:val="year"/>
          <w:rFonts w:cs="Calibri"/>
          <w:szCs w:val="20"/>
        </w:rPr>
        <w:t>2012</w:t>
      </w:r>
      <w:r w:rsidR="00340993" w:rsidRPr="002B4FC5">
        <w:rPr>
          <w:rFonts w:cs="Calibri"/>
          <w:szCs w:val="20"/>
        </w:rPr>
        <w:t xml:space="preserve">; </w:t>
      </w:r>
      <w:r w:rsidR="00340993" w:rsidRPr="002B4FC5">
        <w:rPr>
          <w:rStyle w:val="vol"/>
          <w:rFonts w:cs="Calibri"/>
          <w:szCs w:val="20"/>
        </w:rPr>
        <w:t>167</w:t>
      </w:r>
      <w:r w:rsidR="00340993" w:rsidRPr="002B4FC5">
        <w:rPr>
          <w:rFonts w:cs="Calibri"/>
          <w:szCs w:val="20"/>
        </w:rPr>
        <w:t>:</w:t>
      </w:r>
      <w:r w:rsidR="00340993" w:rsidRPr="002B4FC5">
        <w:rPr>
          <w:rStyle w:val="page"/>
          <w:rFonts w:cs="Calibri"/>
          <w:szCs w:val="20"/>
        </w:rPr>
        <w:t>589–99</w:t>
      </w:r>
      <w:r w:rsidR="00340993" w:rsidRPr="002B4FC5">
        <w:rPr>
          <w:rFonts w:cs="Calibri"/>
          <w:szCs w:val="20"/>
        </w:rPr>
        <w:t>.</w:t>
      </w:r>
    </w:p>
    <w:p w14:paraId="31984A51" w14:textId="77777777" w:rsidR="00340993" w:rsidRPr="002B4FC5" w:rsidRDefault="00340993" w:rsidP="00340993">
      <w:pPr>
        <w:pStyle w:val="Ref"/>
        <w:rPr>
          <w:rFonts w:cs="Calibri"/>
          <w:szCs w:val="20"/>
        </w:rPr>
      </w:pPr>
      <w:r w:rsidRPr="002B4FC5">
        <w:rPr>
          <w:rFonts w:cs="Calibri"/>
          <w:szCs w:val="20"/>
        </w:rPr>
        <w:tab/>
      </w:r>
      <w:hyperlink r:id="rId122">
        <w:r w:rsidRPr="002B4FC5">
          <w:rPr>
            <w:rFonts w:cs="Calibri"/>
            <w:color w:val="0000FF"/>
            <w:szCs w:val="20"/>
            <w:u w:val="single"/>
          </w:rPr>
          <w:t>https://doi.org/10.1530/EJE-12-0053</w:t>
        </w:r>
      </w:hyperlink>
      <w:r w:rsidRPr="002B4FC5">
        <w:rPr>
          <w:rFonts w:cs="Calibri"/>
          <w:szCs w:val="20"/>
        </w:rPr>
        <w:t xml:space="preserve"> PMID:</w:t>
      </w:r>
      <w:hyperlink r:id="rId123">
        <w:r w:rsidRPr="002B4FC5">
          <w:rPr>
            <w:rFonts w:cs="Calibri"/>
            <w:color w:val="0000FF"/>
            <w:szCs w:val="20"/>
            <w:u w:val="single"/>
          </w:rPr>
          <w:t>22893694</w:t>
        </w:r>
      </w:hyperlink>
    </w:p>
    <w:p w14:paraId="3A67C7BD" w14:textId="3B762DCD" w:rsidR="00340993" w:rsidRPr="002B4FC5" w:rsidRDefault="006641AF" w:rsidP="00340993">
      <w:pPr>
        <w:pStyle w:val="Ref"/>
        <w:spacing w:after="0"/>
        <w:rPr>
          <w:rFonts w:cs="Calibri"/>
          <w:szCs w:val="20"/>
        </w:rPr>
      </w:pPr>
      <w:r w:rsidRPr="002B4FC5">
        <w:rPr>
          <w:rFonts w:cs="Calibri"/>
          <w:szCs w:val="20"/>
        </w:rPr>
        <w:t>98</w:t>
      </w:r>
      <w:r w:rsidR="00340993" w:rsidRPr="002B4FC5">
        <w:rPr>
          <w:rFonts w:cs="Calibri"/>
          <w:szCs w:val="20"/>
        </w:rPr>
        <w:t>.</w:t>
      </w:r>
      <w:r w:rsidR="00340993" w:rsidRPr="002B4FC5">
        <w:rPr>
          <w:rFonts w:cs="Calibri"/>
          <w:szCs w:val="20"/>
        </w:rPr>
        <w:tab/>
      </w:r>
      <w:proofErr w:type="spellStart"/>
      <w:r w:rsidR="00340993" w:rsidRPr="002B4FC5">
        <w:rPr>
          <w:rStyle w:val="fname"/>
          <w:rFonts w:cs="Calibri"/>
          <w:szCs w:val="20"/>
        </w:rPr>
        <w:t>Guerrios</w:t>
      </w:r>
      <w:proofErr w:type="spellEnd"/>
      <w:r w:rsidR="00340993" w:rsidRPr="002B4FC5">
        <w:rPr>
          <w:rStyle w:val="fname"/>
          <w:rFonts w:cs="Calibri"/>
          <w:szCs w:val="20"/>
        </w:rPr>
        <w:t>-Rivera</w:t>
      </w:r>
      <w:r w:rsidR="00340993" w:rsidRPr="002B4FC5">
        <w:rPr>
          <w:rFonts w:cs="Calibri"/>
          <w:szCs w:val="20"/>
        </w:rPr>
        <w:t xml:space="preserve"> </w:t>
      </w:r>
      <w:r w:rsidR="00340993" w:rsidRPr="002B4FC5">
        <w:rPr>
          <w:rStyle w:val="lname"/>
          <w:rFonts w:cs="Calibri"/>
          <w:szCs w:val="20"/>
        </w:rPr>
        <w:t>L</w:t>
      </w:r>
      <w:r w:rsidR="00340993" w:rsidRPr="002B4FC5">
        <w:rPr>
          <w:rFonts w:cs="Calibri"/>
          <w:szCs w:val="20"/>
        </w:rPr>
        <w:t xml:space="preserve">, </w:t>
      </w:r>
      <w:r w:rsidR="00340993" w:rsidRPr="002B4FC5">
        <w:rPr>
          <w:rStyle w:val="fname"/>
          <w:rFonts w:cs="Calibri"/>
          <w:szCs w:val="20"/>
        </w:rPr>
        <w:t>Howard</w:t>
      </w:r>
      <w:r w:rsidR="00340993" w:rsidRPr="002B4FC5">
        <w:rPr>
          <w:rFonts w:cs="Calibri"/>
          <w:szCs w:val="20"/>
        </w:rPr>
        <w:t xml:space="preserve"> </w:t>
      </w:r>
      <w:r w:rsidR="00340993" w:rsidRPr="002B4FC5">
        <w:rPr>
          <w:rStyle w:val="lname"/>
          <w:rFonts w:cs="Calibri"/>
          <w:szCs w:val="20"/>
        </w:rPr>
        <w:t>LE</w:t>
      </w:r>
      <w:r w:rsidR="00340993" w:rsidRPr="002B4FC5">
        <w:rPr>
          <w:rFonts w:cs="Calibri"/>
          <w:szCs w:val="20"/>
        </w:rPr>
        <w:t xml:space="preserve">, </w:t>
      </w:r>
      <w:r w:rsidR="00340993" w:rsidRPr="002B4FC5">
        <w:rPr>
          <w:rStyle w:val="fname"/>
          <w:rFonts w:cs="Calibri"/>
          <w:szCs w:val="20"/>
        </w:rPr>
        <w:t>Wiggins</w:t>
      </w:r>
      <w:r w:rsidR="00340993" w:rsidRPr="002B4FC5">
        <w:rPr>
          <w:rFonts w:cs="Calibri"/>
          <w:szCs w:val="20"/>
        </w:rPr>
        <w:t xml:space="preserve"> </w:t>
      </w:r>
      <w:r w:rsidR="00340993" w:rsidRPr="002B4FC5">
        <w:rPr>
          <w:rStyle w:val="lname"/>
          <w:rFonts w:cs="Calibri"/>
          <w:szCs w:val="20"/>
        </w:rPr>
        <w:t>EK</w:t>
      </w:r>
      <w:r w:rsidR="00340993" w:rsidRPr="002B4FC5">
        <w:rPr>
          <w:rFonts w:cs="Calibri"/>
          <w:szCs w:val="20"/>
        </w:rPr>
        <w:t xml:space="preserve">, </w:t>
      </w:r>
      <w:r w:rsidR="00340993" w:rsidRPr="002B4FC5">
        <w:rPr>
          <w:rStyle w:val="fname"/>
          <w:rFonts w:cs="Calibri"/>
          <w:szCs w:val="20"/>
        </w:rPr>
        <w:t>Hoyo</w:t>
      </w:r>
      <w:r w:rsidR="00340993" w:rsidRPr="002B4FC5">
        <w:rPr>
          <w:rFonts w:cs="Calibri"/>
          <w:szCs w:val="20"/>
        </w:rPr>
        <w:t xml:space="preserve"> </w:t>
      </w:r>
      <w:r w:rsidR="00340993" w:rsidRPr="002B4FC5">
        <w:rPr>
          <w:rStyle w:val="lname"/>
          <w:rFonts w:cs="Calibri"/>
          <w:szCs w:val="20"/>
        </w:rPr>
        <w:t>C</w:t>
      </w:r>
      <w:r w:rsidR="00340993" w:rsidRPr="002B4FC5">
        <w:rPr>
          <w:rFonts w:cs="Calibri"/>
          <w:szCs w:val="20"/>
        </w:rPr>
        <w:t xml:space="preserve">, </w:t>
      </w:r>
      <w:r w:rsidR="00340993" w:rsidRPr="002B4FC5">
        <w:rPr>
          <w:rStyle w:val="fname"/>
          <w:rFonts w:cs="Calibri"/>
          <w:szCs w:val="20"/>
        </w:rPr>
        <w:t>Grant</w:t>
      </w:r>
      <w:r w:rsidR="00340993" w:rsidRPr="002B4FC5">
        <w:rPr>
          <w:rFonts w:cs="Calibri"/>
          <w:szCs w:val="20"/>
        </w:rPr>
        <w:t xml:space="preserve"> </w:t>
      </w:r>
      <w:r w:rsidR="00340993" w:rsidRPr="002B4FC5">
        <w:rPr>
          <w:rStyle w:val="lname"/>
          <w:rFonts w:cs="Calibri"/>
          <w:szCs w:val="20"/>
        </w:rPr>
        <w:t>DJ</w:t>
      </w:r>
      <w:r w:rsidR="00340993" w:rsidRPr="002B4FC5">
        <w:rPr>
          <w:rFonts w:cs="Calibri"/>
          <w:szCs w:val="20"/>
        </w:rPr>
        <w:t xml:space="preserve">, </w:t>
      </w:r>
      <w:r w:rsidR="00340993" w:rsidRPr="002B4FC5">
        <w:rPr>
          <w:rStyle w:val="fname"/>
          <w:rFonts w:cs="Calibri"/>
          <w:szCs w:val="20"/>
        </w:rPr>
        <w:t>Erickson</w:t>
      </w:r>
      <w:r w:rsidR="00340993" w:rsidRPr="002B4FC5">
        <w:rPr>
          <w:rFonts w:cs="Calibri"/>
          <w:szCs w:val="20"/>
        </w:rPr>
        <w:t xml:space="preserve"> </w:t>
      </w:r>
      <w:r w:rsidR="00340993" w:rsidRPr="002B4FC5">
        <w:rPr>
          <w:rStyle w:val="lname"/>
          <w:rFonts w:cs="Calibri"/>
          <w:szCs w:val="20"/>
        </w:rPr>
        <w:t>TR</w:t>
      </w:r>
      <w:r w:rsidR="00340993" w:rsidRPr="002B4FC5">
        <w:rPr>
          <w:rFonts w:cs="Calibri"/>
          <w:szCs w:val="20"/>
        </w:rPr>
        <w:t xml:space="preserve">, </w:t>
      </w:r>
      <w:proofErr w:type="spellStart"/>
      <w:r w:rsidR="00340993" w:rsidRPr="002B4FC5">
        <w:rPr>
          <w:rStyle w:val="fname"/>
          <w:rFonts w:cs="Calibri"/>
          <w:szCs w:val="20"/>
        </w:rPr>
        <w:t>Ithisuphalap</w:t>
      </w:r>
      <w:proofErr w:type="spellEnd"/>
      <w:r w:rsidR="00340993" w:rsidRPr="002B4FC5">
        <w:rPr>
          <w:rFonts w:cs="Calibri"/>
          <w:szCs w:val="20"/>
        </w:rPr>
        <w:t xml:space="preserve"> </w:t>
      </w:r>
      <w:r w:rsidR="00340993" w:rsidRPr="002B4FC5">
        <w:rPr>
          <w:rStyle w:val="lname"/>
          <w:rFonts w:cs="Calibri"/>
          <w:szCs w:val="20"/>
        </w:rPr>
        <w:t>J</w:t>
      </w:r>
      <w:r w:rsidR="00340993" w:rsidRPr="002B4FC5">
        <w:rPr>
          <w:rFonts w:cs="Calibri"/>
          <w:szCs w:val="20"/>
        </w:rPr>
        <w:t xml:space="preserve">, </w:t>
      </w:r>
      <w:r w:rsidR="00340993" w:rsidRPr="002B4FC5">
        <w:rPr>
          <w:rStyle w:val="fname"/>
          <w:rFonts w:cs="Calibri"/>
          <w:szCs w:val="20"/>
        </w:rPr>
        <w:t>Freedland</w:t>
      </w:r>
      <w:r w:rsidR="00340993" w:rsidRPr="002B4FC5">
        <w:rPr>
          <w:rFonts w:cs="Calibri"/>
          <w:szCs w:val="20"/>
        </w:rPr>
        <w:t xml:space="preserve"> </w:t>
      </w:r>
      <w:r w:rsidR="00340993" w:rsidRPr="002B4FC5">
        <w:rPr>
          <w:rStyle w:val="lname"/>
          <w:rFonts w:cs="Calibri"/>
          <w:szCs w:val="20"/>
        </w:rPr>
        <w:t>AR</w:t>
      </w:r>
      <w:r w:rsidR="00340993" w:rsidRPr="002B4FC5">
        <w:rPr>
          <w:rFonts w:cs="Calibri"/>
          <w:szCs w:val="20"/>
        </w:rPr>
        <w:t xml:space="preserve">, </w:t>
      </w:r>
      <w:r w:rsidR="00340993" w:rsidRPr="002B4FC5">
        <w:rPr>
          <w:rStyle w:val="fname"/>
          <w:rFonts w:cs="Calibri"/>
          <w:szCs w:val="20"/>
        </w:rPr>
        <w:t>Vidal</w:t>
      </w:r>
      <w:r w:rsidR="00340993" w:rsidRPr="002B4FC5">
        <w:rPr>
          <w:rFonts w:cs="Calibri"/>
          <w:szCs w:val="20"/>
        </w:rPr>
        <w:t xml:space="preserve"> </w:t>
      </w:r>
      <w:r w:rsidR="00340993" w:rsidRPr="002B4FC5">
        <w:rPr>
          <w:rStyle w:val="lname"/>
          <w:rFonts w:cs="Calibri"/>
          <w:szCs w:val="20"/>
        </w:rPr>
        <w:t>AC</w:t>
      </w:r>
      <w:r w:rsidR="00340993" w:rsidRPr="002B4FC5">
        <w:rPr>
          <w:rFonts w:cs="Calibri"/>
          <w:szCs w:val="20"/>
        </w:rPr>
        <w:t xml:space="preserve">, </w:t>
      </w:r>
      <w:r w:rsidR="00340993" w:rsidRPr="002B4FC5">
        <w:rPr>
          <w:rStyle w:val="fname"/>
          <w:rFonts w:cs="Calibri"/>
          <w:szCs w:val="20"/>
        </w:rPr>
        <w:t>Fowke</w:t>
      </w:r>
      <w:r w:rsidR="00340993" w:rsidRPr="002B4FC5">
        <w:rPr>
          <w:rFonts w:cs="Calibri"/>
          <w:szCs w:val="20"/>
        </w:rPr>
        <w:t xml:space="preserve"> </w:t>
      </w:r>
      <w:r w:rsidR="00340993" w:rsidRPr="002B4FC5">
        <w:rPr>
          <w:rStyle w:val="lname"/>
          <w:rFonts w:cs="Calibri"/>
          <w:szCs w:val="20"/>
        </w:rPr>
        <w:t>JH</w:t>
      </w:r>
      <w:r w:rsidR="00340993" w:rsidRPr="002B4FC5">
        <w:rPr>
          <w:rFonts w:cs="Calibri"/>
          <w:szCs w:val="20"/>
        </w:rPr>
        <w:t xml:space="preserve">, </w:t>
      </w:r>
      <w:r w:rsidR="00340993" w:rsidRPr="002B4FC5">
        <w:rPr>
          <w:rStyle w:val="fname"/>
          <w:rFonts w:cs="Calibri"/>
          <w:szCs w:val="20"/>
        </w:rPr>
        <w:t>Freedland</w:t>
      </w:r>
      <w:r w:rsidR="00340993" w:rsidRPr="002B4FC5">
        <w:rPr>
          <w:rFonts w:cs="Calibri"/>
          <w:szCs w:val="20"/>
        </w:rPr>
        <w:t xml:space="preserve"> </w:t>
      </w:r>
      <w:r w:rsidR="00340993" w:rsidRPr="002B4FC5">
        <w:rPr>
          <w:rStyle w:val="lname"/>
          <w:rFonts w:cs="Calibri"/>
          <w:szCs w:val="20"/>
        </w:rPr>
        <w:t>SJ</w:t>
      </w:r>
      <w:r w:rsidR="00340993" w:rsidRPr="002B4FC5">
        <w:rPr>
          <w:rFonts w:cs="Calibri"/>
          <w:szCs w:val="20"/>
        </w:rPr>
        <w:t>.</w:t>
      </w:r>
      <w:r w:rsidR="00340993" w:rsidRPr="002B4FC5">
        <w:rPr>
          <w:rStyle w:val="atitle"/>
          <w:rFonts w:cs="Calibri"/>
          <w:szCs w:val="20"/>
        </w:rPr>
        <w:t xml:space="preserve"> Metabolic syndrome is associated with aggressive prostate cancer regardless of race.</w:t>
      </w:r>
      <w:r w:rsidR="00340993" w:rsidRPr="002B4FC5">
        <w:rPr>
          <w:rStyle w:val="jtitle"/>
          <w:rFonts w:cs="Calibri"/>
          <w:szCs w:val="20"/>
        </w:rPr>
        <w:t xml:space="preserve"> Cancer Causes Control.</w:t>
      </w:r>
      <w:r w:rsidR="00340993" w:rsidRPr="002B4FC5">
        <w:rPr>
          <w:rFonts w:cs="Calibri"/>
          <w:szCs w:val="20"/>
        </w:rPr>
        <w:t xml:space="preserve"> </w:t>
      </w:r>
      <w:r w:rsidR="00340993" w:rsidRPr="002B4FC5">
        <w:rPr>
          <w:rStyle w:val="year"/>
          <w:rFonts w:cs="Calibri"/>
          <w:szCs w:val="20"/>
        </w:rPr>
        <w:t>2023</w:t>
      </w:r>
      <w:r w:rsidR="00340993" w:rsidRPr="002B4FC5">
        <w:rPr>
          <w:rFonts w:cs="Calibri"/>
          <w:szCs w:val="20"/>
        </w:rPr>
        <w:t xml:space="preserve">; </w:t>
      </w:r>
      <w:r w:rsidR="00340993" w:rsidRPr="002B4FC5">
        <w:rPr>
          <w:rStyle w:val="vol"/>
          <w:rFonts w:cs="Calibri"/>
          <w:szCs w:val="20"/>
        </w:rPr>
        <w:t>34</w:t>
      </w:r>
      <w:r w:rsidR="00340993" w:rsidRPr="002B4FC5">
        <w:rPr>
          <w:rFonts w:cs="Calibri"/>
          <w:szCs w:val="20"/>
        </w:rPr>
        <w:t>:</w:t>
      </w:r>
      <w:r w:rsidR="00340993" w:rsidRPr="002B4FC5">
        <w:rPr>
          <w:rStyle w:val="page"/>
          <w:rFonts w:cs="Calibri"/>
          <w:szCs w:val="20"/>
        </w:rPr>
        <w:t>213–21</w:t>
      </w:r>
      <w:r w:rsidR="00340993" w:rsidRPr="002B4FC5">
        <w:rPr>
          <w:rFonts w:cs="Calibri"/>
          <w:szCs w:val="20"/>
        </w:rPr>
        <w:t>.</w:t>
      </w:r>
    </w:p>
    <w:p w14:paraId="3A666DFC" w14:textId="77777777" w:rsidR="00340993" w:rsidRPr="002B4FC5" w:rsidRDefault="00340993" w:rsidP="00340993">
      <w:pPr>
        <w:pStyle w:val="Ref"/>
        <w:rPr>
          <w:rFonts w:cs="Calibri"/>
          <w:szCs w:val="20"/>
        </w:rPr>
      </w:pPr>
      <w:r w:rsidRPr="002B4FC5">
        <w:rPr>
          <w:rFonts w:cs="Calibri"/>
          <w:szCs w:val="20"/>
        </w:rPr>
        <w:tab/>
      </w:r>
      <w:hyperlink r:id="rId124">
        <w:r w:rsidRPr="002B4FC5">
          <w:rPr>
            <w:rFonts w:cs="Calibri"/>
            <w:color w:val="0000FF"/>
            <w:szCs w:val="20"/>
            <w:u w:val="single"/>
          </w:rPr>
          <w:t>https://doi.org/10.1007/s10552-022-01649-9</w:t>
        </w:r>
      </w:hyperlink>
      <w:r w:rsidRPr="002B4FC5">
        <w:rPr>
          <w:rFonts w:cs="Calibri"/>
          <w:szCs w:val="20"/>
        </w:rPr>
        <w:t xml:space="preserve"> PMID:</w:t>
      </w:r>
      <w:hyperlink r:id="rId125">
        <w:r w:rsidRPr="002B4FC5">
          <w:rPr>
            <w:rFonts w:cs="Calibri"/>
            <w:color w:val="0000FF"/>
            <w:szCs w:val="20"/>
            <w:u w:val="single"/>
          </w:rPr>
          <w:t>36450931</w:t>
        </w:r>
      </w:hyperlink>
    </w:p>
    <w:p w14:paraId="06962B9A" w14:textId="2AF10C0D" w:rsidR="00340993" w:rsidRPr="002B4FC5" w:rsidRDefault="006641AF" w:rsidP="00340993">
      <w:pPr>
        <w:pStyle w:val="Ref"/>
        <w:spacing w:after="0"/>
        <w:rPr>
          <w:rFonts w:cs="Calibri"/>
          <w:szCs w:val="20"/>
        </w:rPr>
      </w:pPr>
      <w:r w:rsidRPr="002B4FC5">
        <w:rPr>
          <w:rFonts w:cs="Calibri"/>
          <w:szCs w:val="20"/>
          <w:lang w:val="it-IT"/>
        </w:rPr>
        <w:t>99</w:t>
      </w:r>
      <w:r w:rsidR="00340993" w:rsidRPr="002B4FC5">
        <w:rPr>
          <w:rFonts w:cs="Calibri"/>
          <w:szCs w:val="20"/>
          <w:lang w:val="it-IT"/>
        </w:rPr>
        <w:t>.</w:t>
      </w:r>
      <w:r w:rsidR="00340993" w:rsidRPr="002B4FC5">
        <w:rPr>
          <w:rFonts w:cs="Calibri"/>
          <w:szCs w:val="20"/>
          <w:lang w:val="it-IT"/>
        </w:rPr>
        <w:tab/>
      </w:r>
      <w:r w:rsidR="00340993" w:rsidRPr="002B4FC5">
        <w:rPr>
          <w:rStyle w:val="fname"/>
          <w:rFonts w:cs="Calibri"/>
          <w:szCs w:val="20"/>
          <w:lang w:val="it-IT"/>
        </w:rPr>
        <w:t>González-Pérez</w:t>
      </w:r>
      <w:r w:rsidR="00340993" w:rsidRPr="002B4FC5">
        <w:rPr>
          <w:rFonts w:cs="Calibri"/>
          <w:szCs w:val="20"/>
          <w:lang w:val="it-IT"/>
        </w:rPr>
        <w:t xml:space="preserve"> </w:t>
      </w:r>
      <w:r w:rsidR="00340993" w:rsidRPr="002B4FC5">
        <w:rPr>
          <w:rStyle w:val="lname"/>
          <w:rFonts w:cs="Calibri"/>
          <w:szCs w:val="20"/>
          <w:lang w:val="it-IT"/>
        </w:rPr>
        <w:t>A</w:t>
      </w:r>
      <w:r w:rsidR="00340993" w:rsidRPr="002B4FC5">
        <w:rPr>
          <w:rFonts w:cs="Calibri"/>
          <w:szCs w:val="20"/>
          <w:lang w:val="it-IT"/>
        </w:rPr>
        <w:t xml:space="preserve">, </w:t>
      </w:r>
      <w:r w:rsidR="00340993" w:rsidRPr="002B4FC5">
        <w:rPr>
          <w:rStyle w:val="fname"/>
          <w:rFonts w:cs="Calibri"/>
          <w:szCs w:val="20"/>
          <w:lang w:val="it-IT"/>
        </w:rPr>
        <w:t>García Rodríguez</w:t>
      </w:r>
      <w:r w:rsidR="00340993" w:rsidRPr="002B4FC5">
        <w:rPr>
          <w:rFonts w:cs="Calibri"/>
          <w:szCs w:val="20"/>
          <w:lang w:val="it-IT"/>
        </w:rPr>
        <w:t xml:space="preserve"> </w:t>
      </w:r>
      <w:r w:rsidR="00340993" w:rsidRPr="002B4FC5">
        <w:rPr>
          <w:rStyle w:val="lname"/>
          <w:rFonts w:cs="Calibri"/>
          <w:szCs w:val="20"/>
          <w:lang w:val="it-IT"/>
        </w:rPr>
        <w:t>LA</w:t>
      </w:r>
      <w:r w:rsidR="00340993" w:rsidRPr="002B4FC5">
        <w:rPr>
          <w:rFonts w:cs="Calibri"/>
          <w:szCs w:val="20"/>
          <w:lang w:val="it-IT"/>
        </w:rPr>
        <w:t>.</w:t>
      </w:r>
      <w:r w:rsidR="00340993" w:rsidRPr="002B4FC5">
        <w:rPr>
          <w:rStyle w:val="atitle"/>
          <w:rFonts w:cs="Calibri"/>
          <w:szCs w:val="20"/>
          <w:lang w:val="it-IT"/>
        </w:rPr>
        <w:t xml:space="preserve"> </w:t>
      </w:r>
      <w:r w:rsidR="00340993" w:rsidRPr="002B4FC5">
        <w:rPr>
          <w:rStyle w:val="atitle"/>
          <w:rFonts w:cs="Calibri"/>
          <w:szCs w:val="20"/>
        </w:rPr>
        <w:t>Prostate cancer risk among men with diabetes mellitus (Spain).</w:t>
      </w:r>
      <w:r w:rsidR="00340993" w:rsidRPr="002B4FC5">
        <w:rPr>
          <w:rStyle w:val="jtitle"/>
          <w:rFonts w:cs="Calibri"/>
          <w:szCs w:val="20"/>
        </w:rPr>
        <w:t xml:space="preserve"> Cancer Causes Control.</w:t>
      </w:r>
      <w:r w:rsidR="00340993" w:rsidRPr="002B4FC5">
        <w:rPr>
          <w:rFonts w:cs="Calibri"/>
          <w:szCs w:val="20"/>
        </w:rPr>
        <w:t xml:space="preserve"> </w:t>
      </w:r>
      <w:r w:rsidR="00340993" w:rsidRPr="002B4FC5">
        <w:rPr>
          <w:rStyle w:val="year"/>
          <w:rFonts w:cs="Calibri"/>
          <w:szCs w:val="20"/>
        </w:rPr>
        <w:t>2005</w:t>
      </w:r>
      <w:r w:rsidR="00340993" w:rsidRPr="002B4FC5">
        <w:rPr>
          <w:rFonts w:cs="Calibri"/>
          <w:szCs w:val="20"/>
        </w:rPr>
        <w:t xml:space="preserve">; </w:t>
      </w:r>
      <w:r w:rsidR="00340993" w:rsidRPr="002B4FC5">
        <w:rPr>
          <w:rStyle w:val="vol"/>
          <w:rFonts w:cs="Calibri"/>
          <w:szCs w:val="20"/>
        </w:rPr>
        <w:t>16</w:t>
      </w:r>
      <w:r w:rsidR="00340993" w:rsidRPr="002B4FC5">
        <w:rPr>
          <w:rFonts w:cs="Calibri"/>
          <w:szCs w:val="20"/>
        </w:rPr>
        <w:t>:</w:t>
      </w:r>
      <w:r w:rsidR="00340993" w:rsidRPr="002B4FC5">
        <w:rPr>
          <w:rStyle w:val="page"/>
          <w:rFonts w:cs="Calibri"/>
          <w:szCs w:val="20"/>
        </w:rPr>
        <w:t>1055–8</w:t>
      </w:r>
      <w:r w:rsidR="00340993" w:rsidRPr="002B4FC5">
        <w:rPr>
          <w:rFonts w:cs="Calibri"/>
          <w:szCs w:val="20"/>
        </w:rPr>
        <w:t>.</w:t>
      </w:r>
    </w:p>
    <w:p w14:paraId="4A135842" w14:textId="77777777" w:rsidR="00340993" w:rsidRPr="002B4FC5" w:rsidRDefault="00340993" w:rsidP="00340993">
      <w:pPr>
        <w:pStyle w:val="Ref"/>
        <w:rPr>
          <w:rFonts w:cs="Calibri"/>
          <w:szCs w:val="20"/>
        </w:rPr>
      </w:pPr>
      <w:r w:rsidRPr="002B4FC5">
        <w:rPr>
          <w:rFonts w:cs="Calibri"/>
          <w:szCs w:val="20"/>
        </w:rPr>
        <w:tab/>
      </w:r>
      <w:hyperlink r:id="rId126">
        <w:r w:rsidRPr="002B4FC5">
          <w:rPr>
            <w:rFonts w:cs="Calibri"/>
            <w:color w:val="0000FF"/>
            <w:szCs w:val="20"/>
            <w:u w:val="single"/>
          </w:rPr>
          <w:t>https://doi.org/10.1007/s10552-005-4705-5</w:t>
        </w:r>
      </w:hyperlink>
      <w:r w:rsidRPr="002B4FC5">
        <w:rPr>
          <w:rFonts w:cs="Calibri"/>
          <w:szCs w:val="20"/>
        </w:rPr>
        <w:t xml:space="preserve"> PMID:</w:t>
      </w:r>
      <w:hyperlink r:id="rId127">
        <w:r w:rsidRPr="002B4FC5">
          <w:rPr>
            <w:rFonts w:cs="Calibri"/>
            <w:color w:val="0000FF"/>
            <w:szCs w:val="20"/>
            <w:u w:val="single"/>
          </w:rPr>
          <w:t>16184470</w:t>
        </w:r>
      </w:hyperlink>
    </w:p>
    <w:p w14:paraId="632DC759" w14:textId="3FDB1129" w:rsidR="00340993" w:rsidRPr="002B4FC5" w:rsidRDefault="00340993" w:rsidP="006641AF">
      <w:pPr>
        <w:pStyle w:val="Ref"/>
        <w:tabs>
          <w:tab w:val="clear" w:pos="360"/>
        </w:tabs>
        <w:spacing w:after="0"/>
        <w:ind w:left="432" w:hanging="432"/>
        <w:rPr>
          <w:rFonts w:cs="Calibri"/>
          <w:szCs w:val="20"/>
        </w:rPr>
      </w:pPr>
      <w:r w:rsidRPr="002B4FC5">
        <w:rPr>
          <w:rFonts w:cs="Calibri"/>
          <w:szCs w:val="20"/>
        </w:rPr>
        <w:t>10</w:t>
      </w:r>
      <w:r w:rsidR="006641AF" w:rsidRPr="002B4FC5">
        <w:rPr>
          <w:rFonts w:cs="Calibri"/>
          <w:szCs w:val="20"/>
        </w:rPr>
        <w:t>0</w:t>
      </w:r>
      <w:r w:rsidRPr="002B4FC5">
        <w:rPr>
          <w:rFonts w:cs="Calibri"/>
          <w:szCs w:val="20"/>
        </w:rPr>
        <w:t>.</w:t>
      </w:r>
      <w:r w:rsidRPr="002B4FC5">
        <w:rPr>
          <w:rFonts w:cs="Calibri"/>
          <w:szCs w:val="20"/>
        </w:rPr>
        <w:tab/>
      </w:r>
      <w:r w:rsidRPr="002B4FC5">
        <w:rPr>
          <w:rStyle w:val="fname"/>
          <w:rFonts w:cs="Calibri"/>
          <w:szCs w:val="20"/>
        </w:rPr>
        <w:t>Wallner</w:t>
      </w:r>
      <w:r w:rsidRPr="002B4FC5">
        <w:rPr>
          <w:rFonts w:cs="Calibri"/>
          <w:szCs w:val="20"/>
        </w:rPr>
        <w:t xml:space="preserve"> </w:t>
      </w:r>
      <w:r w:rsidRPr="002B4FC5">
        <w:rPr>
          <w:rStyle w:val="lname"/>
          <w:rFonts w:cs="Calibri"/>
          <w:szCs w:val="20"/>
        </w:rPr>
        <w:t>LP</w:t>
      </w:r>
      <w:r w:rsidRPr="002B4FC5">
        <w:rPr>
          <w:rFonts w:cs="Calibri"/>
          <w:szCs w:val="20"/>
        </w:rPr>
        <w:t xml:space="preserve">, </w:t>
      </w:r>
      <w:r w:rsidRPr="002B4FC5">
        <w:rPr>
          <w:rStyle w:val="fname"/>
          <w:rFonts w:cs="Calibri"/>
          <w:szCs w:val="20"/>
        </w:rPr>
        <w:t>Morgenstern</w:t>
      </w:r>
      <w:r w:rsidRPr="002B4FC5">
        <w:rPr>
          <w:rFonts w:cs="Calibri"/>
          <w:szCs w:val="20"/>
        </w:rPr>
        <w:t xml:space="preserve"> </w:t>
      </w:r>
      <w:r w:rsidRPr="002B4FC5">
        <w:rPr>
          <w:rStyle w:val="lname"/>
          <w:rFonts w:cs="Calibri"/>
          <w:szCs w:val="20"/>
        </w:rPr>
        <w:t>H</w:t>
      </w:r>
      <w:r w:rsidRPr="002B4FC5">
        <w:rPr>
          <w:rFonts w:cs="Calibri"/>
          <w:szCs w:val="20"/>
        </w:rPr>
        <w:t xml:space="preserve">, </w:t>
      </w:r>
      <w:r w:rsidRPr="002B4FC5">
        <w:rPr>
          <w:rStyle w:val="fname"/>
          <w:rFonts w:cs="Calibri"/>
          <w:szCs w:val="20"/>
        </w:rPr>
        <w:t>McGree</w:t>
      </w:r>
      <w:r w:rsidRPr="002B4FC5">
        <w:rPr>
          <w:rFonts w:cs="Calibri"/>
          <w:szCs w:val="20"/>
        </w:rPr>
        <w:t xml:space="preserve"> </w:t>
      </w:r>
      <w:r w:rsidRPr="002B4FC5">
        <w:rPr>
          <w:rStyle w:val="lname"/>
          <w:rFonts w:cs="Calibri"/>
          <w:szCs w:val="20"/>
        </w:rPr>
        <w:t>ME</w:t>
      </w:r>
      <w:r w:rsidRPr="002B4FC5">
        <w:rPr>
          <w:rFonts w:cs="Calibri"/>
          <w:szCs w:val="20"/>
        </w:rPr>
        <w:t xml:space="preserve">, </w:t>
      </w:r>
      <w:r w:rsidRPr="002B4FC5">
        <w:rPr>
          <w:rStyle w:val="fname"/>
          <w:rFonts w:cs="Calibri"/>
          <w:szCs w:val="20"/>
        </w:rPr>
        <w:t>Jacobson</w:t>
      </w:r>
      <w:r w:rsidRPr="002B4FC5">
        <w:rPr>
          <w:rFonts w:cs="Calibri"/>
          <w:szCs w:val="20"/>
        </w:rPr>
        <w:t xml:space="preserve"> </w:t>
      </w:r>
      <w:r w:rsidRPr="002B4FC5">
        <w:rPr>
          <w:rStyle w:val="lname"/>
          <w:rFonts w:cs="Calibri"/>
          <w:szCs w:val="20"/>
        </w:rPr>
        <w:t>DJ</w:t>
      </w:r>
      <w:r w:rsidRPr="002B4FC5">
        <w:rPr>
          <w:rFonts w:cs="Calibri"/>
          <w:szCs w:val="20"/>
        </w:rPr>
        <w:t xml:space="preserve">, </w:t>
      </w:r>
      <w:r w:rsidRPr="002B4FC5">
        <w:rPr>
          <w:rStyle w:val="fname"/>
          <w:rFonts w:cs="Calibri"/>
          <w:szCs w:val="20"/>
        </w:rPr>
        <w:t xml:space="preserve">St </w:t>
      </w:r>
      <w:proofErr w:type="spellStart"/>
      <w:r w:rsidRPr="002B4FC5">
        <w:rPr>
          <w:rStyle w:val="fname"/>
          <w:rFonts w:cs="Calibri"/>
          <w:szCs w:val="20"/>
        </w:rPr>
        <w:t>Sauver</w:t>
      </w:r>
      <w:proofErr w:type="spellEnd"/>
      <w:r w:rsidRPr="002B4FC5">
        <w:rPr>
          <w:rFonts w:cs="Calibri"/>
          <w:szCs w:val="20"/>
        </w:rPr>
        <w:t xml:space="preserve"> </w:t>
      </w:r>
      <w:r w:rsidRPr="002B4FC5">
        <w:rPr>
          <w:rStyle w:val="lname"/>
          <w:rFonts w:cs="Calibri"/>
          <w:szCs w:val="20"/>
        </w:rPr>
        <w:t>JL</w:t>
      </w:r>
      <w:r w:rsidRPr="002B4FC5">
        <w:rPr>
          <w:rFonts w:cs="Calibri"/>
          <w:szCs w:val="20"/>
        </w:rPr>
        <w:t xml:space="preserve">, </w:t>
      </w:r>
      <w:r w:rsidRPr="002B4FC5">
        <w:rPr>
          <w:rStyle w:val="fname"/>
          <w:rFonts w:cs="Calibri"/>
          <w:szCs w:val="20"/>
        </w:rPr>
        <w:t>Jacobsen</w:t>
      </w:r>
      <w:r w:rsidRPr="002B4FC5">
        <w:rPr>
          <w:rFonts w:cs="Calibri"/>
          <w:szCs w:val="20"/>
        </w:rPr>
        <w:t xml:space="preserve"> </w:t>
      </w:r>
      <w:r w:rsidRPr="002B4FC5">
        <w:rPr>
          <w:rStyle w:val="lname"/>
          <w:rFonts w:cs="Calibri"/>
          <w:szCs w:val="20"/>
        </w:rPr>
        <w:t>SJ</w:t>
      </w:r>
      <w:r w:rsidRPr="002B4FC5">
        <w:rPr>
          <w:rFonts w:cs="Calibri"/>
          <w:szCs w:val="20"/>
        </w:rPr>
        <w:t xml:space="preserve">, </w:t>
      </w:r>
      <w:r w:rsidRPr="002B4FC5">
        <w:rPr>
          <w:rStyle w:val="fname"/>
          <w:rFonts w:cs="Calibri"/>
          <w:szCs w:val="20"/>
        </w:rPr>
        <w:t>Sarma</w:t>
      </w:r>
      <w:r w:rsidRPr="002B4FC5">
        <w:rPr>
          <w:rFonts w:cs="Calibri"/>
          <w:szCs w:val="20"/>
        </w:rPr>
        <w:t xml:space="preserve"> </w:t>
      </w:r>
      <w:r w:rsidRPr="002B4FC5">
        <w:rPr>
          <w:rStyle w:val="lname"/>
          <w:rFonts w:cs="Calibri"/>
          <w:szCs w:val="20"/>
        </w:rPr>
        <w:t>AV</w:t>
      </w:r>
      <w:r w:rsidRPr="002B4FC5">
        <w:rPr>
          <w:rFonts w:cs="Calibri"/>
          <w:szCs w:val="20"/>
        </w:rPr>
        <w:t>.</w:t>
      </w:r>
      <w:r w:rsidRPr="002B4FC5">
        <w:rPr>
          <w:rStyle w:val="atitle"/>
          <w:rFonts w:cs="Calibri"/>
          <w:szCs w:val="20"/>
        </w:rPr>
        <w:t xml:space="preserve"> The effects of metabolic conditions on </w:t>
      </w:r>
      <w:r w:rsidRPr="002B4FC5">
        <w:rPr>
          <w:rStyle w:val="atitle"/>
          <w:rFonts w:cs="Calibri"/>
          <w:szCs w:val="20"/>
        </w:rPr>
        <w:t>prostate cancer incidence over 15 years of follow-up: results from the Olmsted County Study.</w:t>
      </w:r>
      <w:r w:rsidRPr="002B4FC5">
        <w:rPr>
          <w:rStyle w:val="jtitle"/>
          <w:rFonts w:cs="Calibri"/>
          <w:szCs w:val="20"/>
        </w:rPr>
        <w:t xml:space="preserve"> BJU Int.</w:t>
      </w:r>
      <w:r w:rsidRPr="002B4FC5">
        <w:rPr>
          <w:rFonts w:cs="Calibri"/>
          <w:szCs w:val="20"/>
        </w:rPr>
        <w:t xml:space="preserve"> </w:t>
      </w:r>
      <w:r w:rsidRPr="002B4FC5">
        <w:rPr>
          <w:rStyle w:val="year"/>
          <w:rFonts w:cs="Calibri"/>
          <w:szCs w:val="20"/>
        </w:rPr>
        <w:t>2011</w:t>
      </w:r>
      <w:r w:rsidRPr="002B4FC5">
        <w:rPr>
          <w:rFonts w:cs="Calibri"/>
          <w:szCs w:val="20"/>
        </w:rPr>
        <w:t xml:space="preserve">; </w:t>
      </w:r>
      <w:r w:rsidRPr="002B4FC5">
        <w:rPr>
          <w:rStyle w:val="vol"/>
          <w:rFonts w:cs="Calibri"/>
          <w:szCs w:val="20"/>
        </w:rPr>
        <w:t>107</w:t>
      </w:r>
      <w:r w:rsidRPr="002B4FC5">
        <w:rPr>
          <w:rFonts w:cs="Calibri"/>
          <w:szCs w:val="20"/>
        </w:rPr>
        <w:t>:</w:t>
      </w:r>
      <w:r w:rsidRPr="002B4FC5">
        <w:rPr>
          <w:rStyle w:val="page"/>
          <w:rFonts w:cs="Calibri"/>
          <w:szCs w:val="20"/>
        </w:rPr>
        <w:t>929–35</w:t>
      </w:r>
      <w:r w:rsidRPr="002B4FC5">
        <w:rPr>
          <w:rFonts w:cs="Calibri"/>
          <w:szCs w:val="20"/>
        </w:rPr>
        <w:t>.</w:t>
      </w:r>
    </w:p>
    <w:p w14:paraId="6E458655" w14:textId="77777777"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28">
        <w:r w:rsidRPr="002B4FC5">
          <w:rPr>
            <w:rFonts w:cs="Calibri"/>
            <w:color w:val="0000FF"/>
            <w:szCs w:val="20"/>
            <w:u w:val="single"/>
          </w:rPr>
          <w:t>https://doi.org/10.1111/j.1464-410X.2010.09703.x</w:t>
        </w:r>
      </w:hyperlink>
      <w:r w:rsidRPr="002B4FC5">
        <w:rPr>
          <w:rFonts w:cs="Calibri"/>
          <w:szCs w:val="20"/>
        </w:rPr>
        <w:t xml:space="preserve"> PMID:</w:t>
      </w:r>
      <w:hyperlink r:id="rId129">
        <w:r w:rsidRPr="002B4FC5">
          <w:rPr>
            <w:rFonts w:cs="Calibri"/>
            <w:color w:val="0000FF"/>
            <w:szCs w:val="20"/>
            <w:u w:val="single"/>
          </w:rPr>
          <w:t>20880183</w:t>
        </w:r>
      </w:hyperlink>
    </w:p>
    <w:p w14:paraId="7C3F6562" w14:textId="51870F00" w:rsidR="00340993" w:rsidRPr="002B4FC5" w:rsidRDefault="00340993" w:rsidP="006641AF">
      <w:pPr>
        <w:pStyle w:val="Ref"/>
        <w:tabs>
          <w:tab w:val="clear" w:pos="360"/>
        </w:tabs>
        <w:spacing w:after="0"/>
        <w:ind w:left="432" w:hanging="432"/>
        <w:rPr>
          <w:rFonts w:cs="Calibri"/>
          <w:szCs w:val="20"/>
        </w:rPr>
      </w:pPr>
      <w:r w:rsidRPr="002B4FC5">
        <w:rPr>
          <w:rFonts w:cs="Calibri"/>
          <w:szCs w:val="20"/>
        </w:rPr>
        <w:t>10</w:t>
      </w:r>
      <w:r w:rsidR="006641AF" w:rsidRPr="002B4FC5">
        <w:rPr>
          <w:rFonts w:cs="Calibri"/>
          <w:szCs w:val="20"/>
        </w:rPr>
        <w:t>1</w:t>
      </w:r>
      <w:r w:rsidRPr="002B4FC5">
        <w:rPr>
          <w:rFonts w:cs="Calibri"/>
          <w:szCs w:val="20"/>
        </w:rPr>
        <w:t>.</w:t>
      </w:r>
      <w:r w:rsidRPr="002B4FC5">
        <w:rPr>
          <w:rFonts w:cs="Calibri"/>
          <w:szCs w:val="20"/>
        </w:rPr>
        <w:tab/>
      </w:r>
      <w:r w:rsidRPr="002B4FC5">
        <w:rPr>
          <w:rStyle w:val="fname"/>
          <w:rFonts w:cs="Calibri"/>
          <w:szCs w:val="20"/>
        </w:rPr>
        <w:t>Carstensen</w:t>
      </w:r>
      <w:r w:rsidRPr="002B4FC5">
        <w:rPr>
          <w:rFonts w:cs="Calibri"/>
          <w:szCs w:val="20"/>
        </w:rPr>
        <w:t xml:space="preserve"> </w:t>
      </w:r>
      <w:r w:rsidRPr="002B4FC5">
        <w:rPr>
          <w:rStyle w:val="lname"/>
          <w:rFonts w:cs="Calibri"/>
          <w:szCs w:val="20"/>
        </w:rPr>
        <w:t>B</w:t>
      </w:r>
      <w:r w:rsidRPr="002B4FC5">
        <w:rPr>
          <w:rFonts w:cs="Calibri"/>
          <w:szCs w:val="20"/>
        </w:rPr>
        <w:t xml:space="preserve">, </w:t>
      </w:r>
      <w:r w:rsidRPr="002B4FC5">
        <w:rPr>
          <w:rStyle w:val="fname"/>
          <w:rFonts w:cs="Calibri"/>
          <w:szCs w:val="20"/>
        </w:rPr>
        <w:t>Read</w:t>
      </w:r>
      <w:r w:rsidRPr="002B4FC5">
        <w:rPr>
          <w:rFonts w:cs="Calibri"/>
          <w:szCs w:val="20"/>
        </w:rPr>
        <w:t xml:space="preserve"> </w:t>
      </w:r>
      <w:r w:rsidRPr="002B4FC5">
        <w:rPr>
          <w:rStyle w:val="lname"/>
          <w:rFonts w:cs="Calibri"/>
          <w:szCs w:val="20"/>
        </w:rPr>
        <w:t>SH</w:t>
      </w:r>
      <w:r w:rsidRPr="002B4FC5">
        <w:rPr>
          <w:rFonts w:cs="Calibri"/>
          <w:szCs w:val="20"/>
        </w:rPr>
        <w:t xml:space="preserve">, </w:t>
      </w:r>
      <w:r w:rsidRPr="002B4FC5">
        <w:rPr>
          <w:rStyle w:val="fname"/>
          <w:rFonts w:cs="Calibri"/>
          <w:szCs w:val="20"/>
        </w:rPr>
        <w:t>Friis</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Sund</w:t>
      </w:r>
      <w:r w:rsidRPr="002B4FC5">
        <w:rPr>
          <w:rFonts w:cs="Calibri"/>
          <w:szCs w:val="20"/>
        </w:rPr>
        <w:t xml:space="preserve"> </w:t>
      </w:r>
      <w:r w:rsidRPr="002B4FC5">
        <w:rPr>
          <w:rStyle w:val="lname"/>
          <w:rFonts w:cs="Calibri"/>
          <w:szCs w:val="20"/>
        </w:rPr>
        <w:t>R</w:t>
      </w:r>
      <w:r w:rsidRPr="002B4FC5">
        <w:rPr>
          <w:rFonts w:cs="Calibri"/>
          <w:szCs w:val="20"/>
        </w:rPr>
        <w:t xml:space="preserve">, </w:t>
      </w:r>
      <w:proofErr w:type="spellStart"/>
      <w:r w:rsidRPr="002B4FC5">
        <w:rPr>
          <w:rStyle w:val="fname"/>
          <w:rFonts w:cs="Calibri"/>
          <w:szCs w:val="20"/>
        </w:rPr>
        <w:t>Keskimäki</w:t>
      </w:r>
      <w:proofErr w:type="spellEnd"/>
      <w:r w:rsidRPr="002B4FC5">
        <w:rPr>
          <w:rFonts w:cs="Calibri"/>
          <w:szCs w:val="20"/>
        </w:rPr>
        <w:t xml:space="preserve"> </w:t>
      </w:r>
      <w:r w:rsidRPr="002B4FC5">
        <w:rPr>
          <w:rStyle w:val="lname"/>
          <w:rFonts w:cs="Calibri"/>
          <w:szCs w:val="20"/>
        </w:rPr>
        <w:t>I</w:t>
      </w:r>
      <w:r w:rsidRPr="002B4FC5">
        <w:rPr>
          <w:rFonts w:cs="Calibri"/>
          <w:szCs w:val="20"/>
        </w:rPr>
        <w:t xml:space="preserve">, </w:t>
      </w:r>
      <w:r w:rsidRPr="002B4FC5">
        <w:rPr>
          <w:rStyle w:val="fname"/>
          <w:rFonts w:cs="Calibri"/>
          <w:szCs w:val="20"/>
        </w:rPr>
        <w:t>Svensson</w:t>
      </w:r>
      <w:r w:rsidRPr="002B4FC5">
        <w:rPr>
          <w:rFonts w:cs="Calibri"/>
          <w:szCs w:val="20"/>
        </w:rPr>
        <w:t xml:space="preserve"> </w:t>
      </w:r>
      <w:r w:rsidRPr="002B4FC5">
        <w:rPr>
          <w:rStyle w:val="lname"/>
          <w:rFonts w:cs="Calibri"/>
          <w:szCs w:val="20"/>
        </w:rPr>
        <w:t>AM</w:t>
      </w:r>
      <w:r w:rsidRPr="002B4FC5">
        <w:rPr>
          <w:rFonts w:cs="Calibri"/>
          <w:szCs w:val="20"/>
        </w:rPr>
        <w:t xml:space="preserve">, </w:t>
      </w:r>
      <w:r w:rsidRPr="002B4FC5">
        <w:rPr>
          <w:rStyle w:val="fname"/>
          <w:rFonts w:cs="Calibri"/>
          <w:szCs w:val="20"/>
        </w:rPr>
        <w:t>Ljung</w:t>
      </w:r>
      <w:r w:rsidRPr="002B4FC5">
        <w:rPr>
          <w:rFonts w:cs="Calibri"/>
          <w:szCs w:val="20"/>
        </w:rPr>
        <w:t xml:space="preserve"> </w:t>
      </w:r>
      <w:r w:rsidRPr="002B4FC5">
        <w:rPr>
          <w:rStyle w:val="lname"/>
          <w:rFonts w:cs="Calibri"/>
          <w:szCs w:val="20"/>
        </w:rPr>
        <w:t>R</w:t>
      </w:r>
      <w:r w:rsidRPr="002B4FC5">
        <w:rPr>
          <w:rFonts w:cs="Calibri"/>
          <w:szCs w:val="20"/>
        </w:rPr>
        <w:t xml:space="preserve">, </w:t>
      </w:r>
      <w:r w:rsidRPr="002B4FC5">
        <w:rPr>
          <w:rStyle w:val="fname"/>
          <w:rFonts w:cs="Calibri"/>
          <w:szCs w:val="20"/>
        </w:rPr>
        <w:t>Wild</w:t>
      </w:r>
      <w:r w:rsidRPr="002B4FC5">
        <w:rPr>
          <w:rFonts w:cs="Calibri"/>
          <w:szCs w:val="20"/>
        </w:rPr>
        <w:t xml:space="preserve"> </w:t>
      </w:r>
      <w:r w:rsidRPr="002B4FC5">
        <w:rPr>
          <w:rStyle w:val="lname"/>
          <w:rFonts w:cs="Calibri"/>
          <w:szCs w:val="20"/>
        </w:rPr>
        <w:t>SH</w:t>
      </w:r>
      <w:r w:rsidRPr="002B4FC5">
        <w:rPr>
          <w:rFonts w:cs="Calibri"/>
          <w:szCs w:val="20"/>
        </w:rPr>
        <w:t xml:space="preserve">, </w:t>
      </w:r>
      <w:proofErr w:type="spellStart"/>
      <w:r w:rsidRPr="002B4FC5">
        <w:rPr>
          <w:rStyle w:val="fname"/>
          <w:rFonts w:cs="Calibri"/>
          <w:szCs w:val="20"/>
        </w:rPr>
        <w:t>Kerssens</w:t>
      </w:r>
      <w:proofErr w:type="spellEnd"/>
      <w:r w:rsidRPr="002B4FC5">
        <w:rPr>
          <w:rFonts w:cs="Calibri"/>
          <w:szCs w:val="20"/>
        </w:rPr>
        <w:t xml:space="preserve"> </w:t>
      </w:r>
      <w:r w:rsidRPr="002B4FC5">
        <w:rPr>
          <w:rStyle w:val="lname"/>
          <w:rFonts w:cs="Calibri"/>
          <w:szCs w:val="20"/>
        </w:rPr>
        <w:t>JJ</w:t>
      </w:r>
      <w:r w:rsidRPr="002B4FC5">
        <w:rPr>
          <w:rFonts w:cs="Calibri"/>
          <w:szCs w:val="20"/>
        </w:rPr>
        <w:t xml:space="preserve">, </w:t>
      </w:r>
      <w:r w:rsidRPr="002B4FC5">
        <w:rPr>
          <w:rStyle w:val="fname"/>
          <w:rFonts w:cs="Calibri"/>
          <w:szCs w:val="20"/>
        </w:rPr>
        <w:t>Harding</w:t>
      </w:r>
      <w:r w:rsidRPr="002B4FC5">
        <w:rPr>
          <w:rFonts w:cs="Calibri"/>
          <w:szCs w:val="20"/>
        </w:rPr>
        <w:t xml:space="preserve"> </w:t>
      </w:r>
      <w:r w:rsidRPr="002B4FC5">
        <w:rPr>
          <w:rStyle w:val="lname"/>
          <w:rFonts w:cs="Calibri"/>
          <w:szCs w:val="20"/>
        </w:rPr>
        <w:t>JL</w:t>
      </w:r>
      <w:r w:rsidRPr="002B4FC5">
        <w:rPr>
          <w:rFonts w:cs="Calibri"/>
          <w:szCs w:val="20"/>
        </w:rPr>
        <w:t xml:space="preserve">, </w:t>
      </w:r>
      <w:r w:rsidRPr="002B4FC5">
        <w:rPr>
          <w:rStyle w:val="fname"/>
          <w:rFonts w:cs="Calibri"/>
          <w:szCs w:val="20"/>
        </w:rPr>
        <w:t>Magliano</w:t>
      </w:r>
      <w:r w:rsidRPr="002B4FC5">
        <w:rPr>
          <w:rFonts w:cs="Calibri"/>
          <w:szCs w:val="20"/>
        </w:rPr>
        <w:t xml:space="preserve"> </w:t>
      </w:r>
      <w:r w:rsidRPr="002B4FC5">
        <w:rPr>
          <w:rStyle w:val="lname"/>
          <w:rFonts w:cs="Calibri"/>
          <w:szCs w:val="20"/>
        </w:rPr>
        <w:t>DJ</w:t>
      </w:r>
      <w:r w:rsidRPr="002B4FC5">
        <w:rPr>
          <w:rFonts w:cs="Calibri"/>
          <w:szCs w:val="20"/>
        </w:rPr>
        <w:t xml:space="preserve">, </w:t>
      </w:r>
      <w:proofErr w:type="spellStart"/>
      <w:r w:rsidRPr="002B4FC5">
        <w:rPr>
          <w:rStyle w:val="fname"/>
          <w:rFonts w:cs="Calibri"/>
          <w:szCs w:val="20"/>
        </w:rPr>
        <w:t>Gudbjörnsdottir</w:t>
      </w:r>
      <w:proofErr w:type="spellEnd"/>
      <w:r w:rsidRPr="002B4FC5">
        <w:rPr>
          <w:rFonts w:cs="Calibri"/>
          <w:szCs w:val="20"/>
        </w:rPr>
        <w:t xml:space="preserve"> </w:t>
      </w:r>
      <w:r w:rsidRPr="002B4FC5">
        <w:rPr>
          <w:rStyle w:val="lname"/>
          <w:rFonts w:cs="Calibri"/>
          <w:szCs w:val="20"/>
        </w:rPr>
        <w:t>S</w:t>
      </w:r>
      <w:r w:rsidRPr="002B4FC5">
        <w:rPr>
          <w:rFonts w:cs="Calibri"/>
          <w:szCs w:val="20"/>
        </w:rPr>
        <w:t xml:space="preserve">, and </w:t>
      </w:r>
      <w:r w:rsidRPr="002B4FC5">
        <w:rPr>
          <w:rStyle w:val="collab"/>
          <w:rFonts w:cs="Calibri"/>
          <w:szCs w:val="20"/>
        </w:rPr>
        <w:t>Diabetes and Cancer Research Consortium</w:t>
      </w:r>
      <w:r w:rsidRPr="002B4FC5">
        <w:rPr>
          <w:rFonts w:cs="Calibri"/>
          <w:szCs w:val="20"/>
        </w:rPr>
        <w:t>.</w:t>
      </w:r>
      <w:r w:rsidRPr="002B4FC5">
        <w:rPr>
          <w:rStyle w:val="atitle"/>
          <w:rFonts w:cs="Calibri"/>
          <w:szCs w:val="20"/>
        </w:rPr>
        <w:t xml:space="preserve"> Cancer incidence in persons with type 1 diabetes: a five-country study of 9,000 cancers in type 1 diabetic individuals.</w:t>
      </w:r>
      <w:r w:rsidRPr="002B4FC5">
        <w:rPr>
          <w:rStyle w:val="jtitle"/>
          <w:rFonts w:cs="Calibri"/>
          <w:szCs w:val="20"/>
        </w:rPr>
        <w:t xml:space="preserve"> </w:t>
      </w:r>
      <w:proofErr w:type="spellStart"/>
      <w:r w:rsidRPr="002B4FC5">
        <w:rPr>
          <w:rStyle w:val="jtitle"/>
          <w:rFonts w:cs="Calibri"/>
          <w:szCs w:val="20"/>
        </w:rPr>
        <w:t>Diabetologia</w:t>
      </w:r>
      <w:proofErr w:type="spellEnd"/>
      <w:r w:rsidRPr="002B4FC5">
        <w:rPr>
          <w:rStyle w:val="jtitle"/>
          <w:rFonts w:cs="Calibri"/>
          <w:szCs w:val="20"/>
        </w:rPr>
        <w:t>.</w:t>
      </w:r>
      <w:r w:rsidRPr="002B4FC5">
        <w:rPr>
          <w:rFonts w:cs="Calibri"/>
          <w:szCs w:val="20"/>
        </w:rPr>
        <w:t xml:space="preserve"> </w:t>
      </w:r>
      <w:r w:rsidRPr="002B4FC5">
        <w:rPr>
          <w:rStyle w:val="year"/>
          <w:rFonts w:cs="Calibri"/>
          <w:szCs w:val="20"/>
        </w:rPr>
        <w:t>2016</w:t>
      </w:r>
      <w:r w:rsidRPr="002B4FC5">
        <w:rPr>
          <w:rFonts w:cs="Calibri"/>
          <w:szCs w:val="20"/>
        </w:rPr>
        <w:t xml:space="preserve">; </w:t>
      </w:r>
      <w:r w:rsidRPr="002B4FC5">
        <w:rPr>
          <w:rStyle w:val="vol"/>
          <w:rFonts w:cs="Calibri"/>
          <w:szCs w:val="20"/>
        </w:rPr>
        <w:t>59</w:t>
      </w:r>
      <w:r w:rsidRPr="002B4FC5">
        <w:rPr>
          <w:rFonts w:cs="Calibri"/>
          <w:szCs w:val="20"/>
        </w:rPr>
        <w:t>:</w:t>
      </w:r>
      <w:r w:rsidRPr="002B4FC5">
        <w:rPr>
          <w:rStyle w:val="page"/>
          <w:rFonts w:cs="Calibri"/>
          <w:szCs w:val="20"/>
        </w:rPr>
        <w:t>980–8</w:t>
      </w:r>
      <w:r w:rsidRPr="002B4FC5">
        <w:rPr>
          <w:rFonts w:cs="Calibri"/>
          <w:szCs w:val="20"/>
        </w:rPr>
        <w:t>.</w:t>
      </w:r>
    </w:p>
    <w:p w14:paraId="27216035" w14:textId="77777777"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30">
        <w:r w:rsidRPr="002B4FC5">
          <w:rPr>
            <w:rFonts w:cs="Calibri"/>
            <w:color w:val="0000FF"/>
            <w:szCs w:val="20"/>
            <w:u w:val="single"/>
          </w:rPr>
          <w:t>https://doi.org/10.1007/s00125-016-3884-9</w:t>
        </w:r>
      </w:hyperlink>
      <w:r w:rsidRPr="002B4FC5">
        <w:rPr>
          <w:rFonts w:cs="Calibri"/>
          <w:szCs w:val="20"/>
        </w:rPr>
        <w:t xml:space="preserve"> PMID:</w:t>
      </w:r>
      <w:hyperlink r:id="rId131">
        <w:r w:rsidRPr="002B4FC5">
          <w:rPr>
            <w:rFonts w:cs="Calibri"/>
            <w:color w:val="0000FF"/>
            <w:szCs w:val="20"/>
            <w:u w:val="single"/>
          </w:rPr>
          <w:t>26924393</w:t>
        </w:r>
      </w:hyperlink>
    </w:p>
    <w:p w14:paraId="4674919E" w14:textId="4364CC2C" w:rsidR="00340993" w:rsidRPr="002B4FC5" w:rsidRDefault="00340993" w:rsidP="006641AF">
      <w:pPr>
        <w:pStyle w:val="Ref"/>
        <w:tabs>
          <w:tab w:val="clear" w:pos="360"/>
        </w:tabs>
        <w:ind w:left="432" w:hanging="432"/>
        <w:rPr>
          <w:rFonts w:cs="Calibri"/>
          <w:szCs w:val="20"/>
        </w:rPr>
      </w:pPr>
      <w:r w:rsidRPr="002B4FC5">
        <w:rPr>
          <w:rFonts w:cs="Calibri"/>
          <w:szCs w:val="20"/>
        </w:rPr>
        <w:t>10</w:t>
      </w:r>
      <w:r w:rsidR="006641AF" w:rsidRPr="002B4FC5">
        <w:rPr>
          <w:rFonts w:cs="Calibri"/>
          <w:szCs w:val="20"/>
        </w:rPr>
        <w:t>2</w:t>
      </w:r>
      <w:r w:rsidRPr="002B4FC5">
        <w:rPr>
          <w:rFonts w:cs="Calibri"/>
          <w:szCs w:val="20"/>
        </w:rPr>
        <w:t>.</w:t>
      </w:r>
      <w:r w:rsidRPr="002B4FC5">
        <w:rPr>
          <w:rFonts w:cs="Calibri"/>
          <w:szCs w:val="20"/>
        </w:rPr>
        <w:tab/>
        <w:t xml:space="preserve">Bjornsdottir HH, Franzén S, </w:t>
      </w:r>
      <w:proofErr w:type="spellStart"/>
      <w:r w:rsidRPr="002B4FC5">
        <w:rPr>
          <w:rFonts w:cs="Calibri"/>
          <w:szCs w:val="20"/>
        </w:rPr>
        <w:t>Rawshani</w:t>
      </w:r>
      <w:proofErr w:type="spellEnd"/>
      <w:r w:rsidRPr="002B4FC5">
        <w:rPr>
          <w:rFonts w:cs="Calibri"/>
          <w:szCs w:val="20"/>
        </w:rPr>
        <w:t xml:space="preserve"> A. Cancer incidence and mortality among 457,473 persons with type 2 diabetes compared to 2,287,365 matched controls in Sweden: An observational study. in </w:t>
      </w:r>
      <w:proofErr w:type="spellStart"/>
      <w:r w:rsidRPr="002B4FC5">
        <w:rPr>
          <w:rFonts w:cs="Calibri"/>
          <w:szCs w:val="20"/>
        </w:rPr>
        <w:t>Diabetologia</w:t>
      </w:r>
      <w:proofErr w:type="spellEnd"/>
      <w:r w:rsidRPr="002B4FC5">
        <w:rPr>
          <w:rFonts w:cs="Calibri"/>
          <w:szCs w:val="20"/>
        </w:rPr>
        <w:t xml:space="preserve"> vol. vol.61 S591. 2018.</w:t>
      </w:r>
    </w:p>
    <w:p w14:paraId="0103355E" w14:textId="5B24BBF2" w:rsidR="00340993" w:rsidRPr="002B4FC5" w:rsidRDefault="00340993" w:rsidP="006641AF">
      <w:pPr>
        <w:pStyle w:val="Ref"/>
        <w:tabs>
          <w:tab w:val="clear" w:pos="360"/>
        </w:tabs>
        <w:spacing w:after="0"/>
        <w:ind w:left="432" w:hanging="432"/>
        <w:rPr>
          <w:rFonts w:cs="Calibri"/>
          <w:szCs w:val="20"/>
        </w:rPr>
      </w:pPr>
      <w:r w:rsidRPr="002B4FC5">
        <w:rPr>
          <w:rFonts w:cs="Calibri"/>
          <w:szCs w:val="20"/>
        </w:rPr>
        <w:t>10</w:t>
      </w:r>
      <w:r w:rsidR="006641AF" w:rsidRPr="002B4FC5">
        <w:rPr>
          <w:rFonts w:cs="Calibri"/>
          <w:szCs w:val="20"/>
        </w:rPr>
        <w:t>3</w:t>
      </w:r>
      <w:r w:rsidRPr="002B4FC5">
        <w:rPr>
          <w:rFonts w:cs="Calibri"/>
          <w:szCs w:val="20"/>
        </w:rPr>
        <w:t>.</w:t>
      </w:r>
      <w:r w:rsidRPr="002B4FC5">
        <w:rPr>
          <w:rFonts w:cs="Calibri"/>
          <w:szCs w:val="20"/>
        </w:rPr>
        <w:tab/>
      </w:r>
      <w:r w:rsidRPr="002B4FC5">
        <w:rPr>
          <w:rStyle w:val="fname"/>
          <w:rFonts w:cs="Calibri"/>
          <w:szCs w:val="20"/>
        </w:rPr>
        <w:t>Karlin</w:t>
      </w:r>
      <w:r w:rsidRPr="002B4FC5">
        <w:rPr>
          <w:rFonts w:cs="Calibri"/>
          <w:szCs w:val="20"/>
        </w:rPr>
        <w:t xml:space="preserve"> </w:t>
      </w:r>
      <w:r w:rsidRPr="002B4FC5">
        <w:rPr>
          <w:rStyle w:val="lname"/>
          <w:rFonts w:cs="Calibri"/>
          <w:szCs w:val="20"/>
        </w:rPr>
        <w:t>NJ</w:t>
      </w:r>
      <w:r w:rsidRPr="002B4FC5">
        <w:rPr>
          <w:rFonts w:cs="Calibri"/>
          <w:szCs w:val="20"/>
        </w:rPr>
        <w:t xml:space="preserve">, </w:t>
      </w:r>
      <w:r w:rsidRPr="002B4FC5">
        <w:rPr>
          <w:rStyle w:val="fname"/>
          <w:rFonts w:cs="Calibri"/>
          <w:szCs w:val="20"/>
        </w:rPr>
        <w:t>Kosiorek</w:t>
      </w:r>
      <w:r w:rsidRPr="002B4FC5">
        <w:rPr>
          <w:rFonts w:cs="Calibri"/>
          <w:szCs w:val="20"/>
        </w:rPr>
        <w:t xml:space="preserve"> </w:t>
      </w:r>
      <w:r w:rsidRPr="002B4FC5">
        <w:rPr>
          <w:rStyle w:val="lname"/>
          <w:rFonts w:cs="Calibri"/>
          <w:szCs w:val="20"/>
        </w:rPr>
        <w:t>HE</w:t>
      </w:r>
      <w:r w:rsidRPr="002B4FC5">
        <w:rPr>
          <w:rFonts w:cs="Calibri"/>
          <w:szCs w:val="20"/>
        </w:rPr>
        <w:t xml:space="preserve">, </w:t>
      </w:r>
      <w:r w:rsidRPr="002B4FC5">
        <w:rPr>
          <w:rStyle w:val="fname"/>
          <w:rFonts w:cs="Calibri"/>
          <w:szCs w:val="20"/>
        </w:rPr>
        <w:t>Verona</w:t>
      </w:r>
      <w:r w:rsidRPr="002B4FC5">
        <w:rPr>
          <w:rFonts w:cs="Calibri"/>
          <w:szCs w:val="20"/>
        </w:rPr>
        <w:t xml:space="preserve"> </w:t>
      </w:r>
      <w:r w:rsidRPr="002B4FC5">
        <w:rPr>
          <w:rStyle w:val="lname"/>
          <w:rFonts w:cs="Calibri"/>
          <w:szCs w:val="20"/>
        </w:rPr>
        <w:t>PM</w:t>
      </w:r>
      <w:r w:rsidRPr="002B4FC5">
        <w:rPr>
          <w:rFonts w:cs="Calibri"/>
          <w:szCs w:val="20"/>
        </w:rPr>
        <w:t xml:space="preserve">, </w:t>
      </w:r>
      <w:r w:rsidRPr="002B4FC5">
        <w:rPr>
          <w:rStyle w:val="fname"/>
          <w:rFonts w:cs="Calibri"/>
          <w:szCs w:val="20"/>
        </w:rPr>
        <w:t>Coppola</w:t>
      </w:r>
      <w:r w:rsidRPr="002B4FC5">
        <w:rPr>
          <w:rFonts w:cs="Calibri"/>
          <w:szCs w:val="20"/>
        </w:rPr>
        <w:t xml:space="preserve"> </w:t>
      </w:r>
      <w:r w:rsidRPr="002B4FC5">
        <w:rPr>
          <w:rStyle w:val="lname"/>
          <w:rFonts w:cs="Calibri"/>
          <w:szCs w:val="20"/>
        </w:rPr>
        <w:t>KE</w:t>
      </w:r>
      <w:r w:rsidRPr="002B4FC5">
        <w:rPr>
          <w:rFonts w:cs="Calibri"/>
          <w:szCs w:val="20"/>
        </w:rPr>
        <w:t xml:space="preserve">, </w:t>
      </w:r>
      <w:r w:rsidRPr="002B4FC5">
        <w:rPr>
          <w:rStyle w:val="fname"/>
          <w:rFonts w:cs="Calibri"/>
          <w:szCs w:val="20"/>
        </w:rPr>
        <w:t>Cook</w:t>
      </w:r>
      <w:r w:rsidRPr="002B4FC5">
        <w:rPr>
          <w:rFonts w:cs="Calibri"/>
          <w:szCs w:val="20"/>
        </w:rPr>
        <w:t xml:space="preserve"> </w:t>
      </w:r>
      <w:r w:rsidRPr="002B4FC5">
        <w:rPr>
          <w:rStyle w:val="lname"/>
          <w:rFonts w:cs="Calibri"/>
          <w:szCs w:val="20"/>
        </w:rPr>
        <w:t>CB</w:t>
      </w:r>
      <w:r w:rsidRPr="002B4FC5">
        <w:rPr>
          <w:rFonts w:cs="Calibri"/>
          <w:szCs w:val="20"/>
        </w:rPr>
        <w:t>.</w:t>
      </w:r>
      <w:r w:rsidRPr="002B4FC5">
        <w:rPr>
          <w:rStyle w:val="atitle"/>
          <w:rFonts w:cs="Calibri"/>
          <w:szCs w:val="20"/>
        </w:rPr>
        <w:t xml:space="preserve"> Cancer, diabetes, survival and glycemic control: a large multisite analysis.</w:t>
      </w:r>
      <w:r w:rsidRPr="002B4FC5">
        <w:rPr>
          <w:rStyle w:val="jtitle"/>
          <w:rFonts w:cs="Calibri"/>
          <w:szCs w:val="20"/>
        </w:rPr>
        <w:t xml:space="preserve"> Future Sci OA.</w:t>
      </w:r>
      <w:r w:rsidRPr="002B4FC5">
        <w:rPr>
          <w:rFonts w:cs="Calibri"/>
          <w:szCs w:val="20"/>
        </w:rPr>
        <w:t xml:space="preserve"> </w:t>
      </w:r>
      <w:r w:rsidRPr="002B4FC5">
        <w:rPr>
          <w:rStyle w:val="year"/>
          <w:rFonts w:cs="Calibri"/>
          <w:szCs w:val="20"/>
        </w:rPr>
        <w:t>2023</w:t>
      </w:r>
      <w:r w:rsidRPr="002B4FC5">
        <w:rPr>
          <w:rFonts w:cs="Calibri"/>
          <w:szCs w:val="20"/>
        </w:rPr>
        <w:t xml:space="preserve">; </w:t>
      </w:r>
      <w:proofErr w:type="gramStart"/>
      <w:r w:rsidRPr="002B4FC5">
        <w:rPr>
          <w:rStyle w:val="vol"/>
          <w:rFonts w:cs="Calibri"/>
          <w:szCs w:val="20"/>
        </w:rPr>
        <w:t>8</w:t>
      </w:r>
      <w:r w:rsidRPr="002B4FC5">
        <w:rPr>
          <w:rFonts w:cs="Calibri"/>
          <w:szCs w:val="20"/>
        </w:rPr>
        <w:t>:</w:t>
      </w:r>
      <w:r w:rsidRPr="002B4FC5">
        <w:rPr>
          <w:rStyle w:val="page"/>
          <w:rFonts w:cs="Calibri"/>
          <w:szCs w:val="20"/>
        </w:rPr>
        <w:t>FSO</w:t>
      </w:r>
      <w:proofErr w:type="gramEnd"/>
      <w:r w:rsidRPr="002B4FC5">
        <w:rPr>
          <w:rStyle w:val="page"/>
          <w:rFonts w:cs="Calibri"/>
          <w:szCs w:val="20"/>
        </w:rPr>
        <w:t>820</w:t>
      </w:r>
      <w:r w:rsidRPr="002B4FC5">
        <w:rPr>
          <w:rFonts w:cs="Calibri"/>
          <w:szCs w:val="20"/>
        </w:rPr>
        <w:t>.</w:t>
      </w:r>
    </w:p>
    <w:p w14:paraId="7322F7E4" w14:textId="696460EB"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32">
        <w:r w:rsidRPr="002B4FC5">
          <w:rPr>
            <w:rFonts w:cs="Calibri"/>
            <w:color w:val="0000FF"/>
            <w:szCs w:val="20"/>
            <w:u w:val="single"/>
          </w:rPr>
          <w:t>https://doi.org/10.2144/fsoa-2022-0018</w:t>
        </w:r>
      </w:hyperlink>
      <w:r w:rsidRPr="002B4FC5">
        <w:rPr>
          <w:rFonts w:cs="Calibri"/>
          <w:szCs w:val="20"/>
        </w:rPr>
        <w:t xml:space="preserve"> PMID:</w:t>
      </w:r>
      <w:hyperlink r:id="rId133">
        <w:r w:rsidRPr="002B4FC5">
          <w:rPr>
            <w:rFonts w:cs="Calibri"/>
            <w:color w:val="0000FF"/>
            <w:szCs w:val="20"/>
            <w:u w:val="single"/>
          </w:rPr>
          <w:t>36788982</w:t>
        </w:r>
      </w:hyperlink>
    </w:p>
    <w:p w14:paraId="1F8CCE22" w14:textId="7BD5BB85" w:rsidR="00340993" w:rsidRPr="002B4FC5" w:rsidRDefault="00340993" w:rsidP="006641AF">
      <w:pPr>
        <w:pStyle w:val="Ref"/>
        <w:tabs>
          <w:tab w:val="clear" w:pos="360"/>
        </w:tabs>
        <w:spacing w:after="0"/>
        <w:ind w:left="432" w:hanging="432"/>
        <w:rPr>
          <w:rFonts w:cs="Calibri"/>
          <w:szCs w:val="20"/>
        </w:rPr>
      </w:pPr>
      <w:r w:rsidRPr="002B4FC5">
        <w:rPr>
          <w:rFonts w:cs="Calibri"/>
          <w:szCs w:val="20"/>
        </w:rPr>
        <w:t>10</w:t>
      </w:r>
      <w:r w:rsidR="006641AF" w:rsidRPr="002B4FC5">
        <w:rPr>
          <w:rFonts w:cs="Calibri"/>
          <w:szCs w:val="20"/>
        </w:rPr>
        <w:t>4</w:t>
      </w:r>
      <w:r w:rsidRPr="002B4FC5">
        <w:rPr>
          <w:rFonts w:cs="Calibri"/>
          <w:szCs w:val="20"/>
        </w:rPr>
        <w:t>.</w:t>
      </w:r>
      <w:r w:rsidRPr="002B4FC5">
        <w:rPr>
          <w:rFonts w:cs="Calibri"/>
          <w:szCs w:val="20"/>
        </w:rPr>
        <w:tab/>
      </w:r>
      <w:r w:rsidRPr="002B4FC5">
        <w:rPr>
          <w:rStyle w:val="fname"/>
          <w:rFonts w:cs="Calibri"/>
          <w:szCs w:val="20"/>
        </w:rPr>
        <w:t>Hu</w:t>
      </w:r>
      <w:r w:rsidRPr="002B4FC5">
        <w:rPr>
          <w:rFonts w:cs="Calibri"/>
          <w:szCs w:val="20"/>
        </w:rPr>
        <w:t xml:space="preserve"> </w:t>
      </w:r>
      <w:r w:rsidRPr="002B4FC5">
        <w:rPr>
          <w:rStyle w:val="lname"/>
          <w:rFonts w:cs="Calibri"/>
          <w:szCs w:val="20"/>
        </w:rPr>
        <w:t>Y</w:t>
      </w:r>
      <w:r w:rsidRPr="002B4FC5">
        <w:rPr>
          <w:rFonts w:cs="Calibri"/>
          <w:szCs w:val="20"/>
        </w:rPr>
        <w:t xml:space="preserve">, </w:t>
      </w:r>
      <w:r w:rsidRPr="002B4FC5">
        <w:rPr>
          <w:rStyle w:val="fname"/>
          <w:rFonts w:cs="Calibri"/>
          <w:szCs w:val="20"/>
        </w:rPr>
        <w:t>Zhang</w:t>
      </w:r>
      <w:r w:rsidRPr="002B4FC5">
        <w:rPr>
          <w:rFonts w:cs="Calibri"/>
          <w:szCs w:val="20"/>
        </w:rPr>
        <w:t xml:space="preserve"> </w:t>
      </w:r>
      <w:r w:rsidRPr="002B4FC5">
        <w:rPr>
          <w:rStyle w:val="lname"/>
          <w:rFonts w:cs="Calibri"/>
          <w:szCs w:val="20"/>
        </w:rPr>
        <w:t>X</w:t>
      </w:r>
      <w:r w:rsidRPr="002B4FC5">
        <w:rPr>
          <w:rFonts w:cs="Calibri"/>
          <w:szCs w:val="20"/>
        </w:rPr>
        <w:t xml:space="preserve">, </w:t>
      </w:r>
      <w:r w:rsidRPr="002B4FC5">
        <w:rPr>
          <w:rStyle w:val="fname"/>
          <w:rFonts w:cs="Calibri"/>
          <w:szCs w:val="20"/>
        </w:rPr>
        <w:t>Ma</w:t>
      </w:r>
      <w:r w:rsidRPr="002B4FC5">
        <w:rPr>
          <w:rFonts w:cs="Calibri"/>
          <w:szCs w:val="20"/>
        </w:rPr>
        <w:t xml:space="preserve"> </w:t>
      </w:r>
      <w:r w:rsidRPr="002B4FC5">
        <w:rPr>
          <w:rStyle w:val="lname"/>
          <w:rFonts w:cs="Calibri"/>
          <w:szCs w:val="20"/>
        </w:rPr>
        <w:t>Y</w:t>
      </w:r>
      <w:r w:rsidRPr="002B4FC5">
        <w:rPr>
          <w:rFonts w:cs="Calibri"/>
          <w:szCs w:val="20"/>
        </w:rPr>
        <w:t xml:space="preserve">, </w:t>
      </w:r>
      <w:r w:rsidRPr="002B4FC5">
        <w:rPr>
          <w:rStyle w:val="fname"/>
          <w:rFonts w:cs="Calibri"/>
          <w:szCs w:val="20"/>
        </w:rPr>
        <w:t>Yuan</w:t>
      </w:r>
      <w:r w:rsidRPr="002B4FC5">
        <w:rPr>
          <w:rFonts w:cs="Calibri"/>
          <w:szCs w:val="20"/>
        </w:rPr>
        <w:t xml:space="preserve"> </w:t>
      </w:r>
      <w:r w:rsidRPr="002B4FC5">
        <w:rPr>
          <w:rStyle w:val="lname"/>
          <w:rFonts w:cs="Calibri"/>
          <w:szCs w:val="20"/>
        </w:rPr>
        <w:t>C</w:t>
      </w:r>
      <w:r w:rsidRPr="002B4FC5">
        <w:rPr>
          <w:rFonts w:cs="Calibri"/>
          <w:szCs w:val="20"/>
        </w:rPr>
        <w:t xml:space="preserve">, </w:t>
      </w:r>
      <w:r w:rsidRPr="002B4FC5">
        <w:rPr>
          <w:rStyle w:val="fname"/>
          <w:rFonts w:cs="Calibri"/>
          <w:szCs w:val="20"/>
        </w:rPr>
        <w:t>Wang</w:t>
      </w:r>
      <w:r w:rsidRPr="002B4FC5">
        <w:rPr>
          <w:rFonts w:cs="Calibri"/>
          <w:szCs w:val="20"/>
        </w:rPr>
        <w:t xml:space="preserve"> </w:t>
      </w:r>
      <w:r w:rsidRPr="002B4FC5">
        <w:rPr>
          <w:rStyle w:val="lname"/>
          <w:rFonts w:cs="Calibri"/>
          <w:szCs w:val="20"/>
        </w:rPr>
        <w:t>M</w:t>
      </w:r>
      <w:r w:rsidRPr="002B4FC5">
        <w:rPr>
          <w:rFonts w:cs="Calibri"/>
          <w:szCs w:val="20"/>
        </w:rPr>
        <w:t xml:space="preserve">, </w:t>
      </w:r>
      <w:r w:rsidRPr="002B4FC5">
        <w:rPr>
          <w:rStyle w:val="fname"/>
          <w:rFonts w:cs="Calibri"/>
          <w:szCs w:val="20"/>
        </w:rPr>
        <w:t>Wu</w:t>
      </w:r>
      <w:r w:rsidRPr="002B4FC5">
        <w:rPr>
          <w:rFonts w:cs="Calibri"/>
          <w:szCs w:val="20"/>
        </w:rPr>
        <w:t xml:space="preserve"> </w:t>
      </w:r>
      <w:r w:rsidRPr="002B4FC5">
        <w:rPr>
          <w:rStyle w:val="lname"/>
          <w:rFonts w:cs="Calibri"/>
          <w:szCs w:val="20"/>
        </w:rPr>
        <w:t>K</w:t>
      </w:r>
      <w:r w:rsidRPr="002B4FC5">
        <w:rPr>
          <w:rFonts w:cs="Calibri"/>
          <w:szCs w:val="20"/>
        </w:rPr>
        <w:t xml:space="preserve">, </w:t>
      </w:r>
      <w:proofErr w:type="spellStart"/>
      <w:r w:rsidRPr="002B4FC5">
        <w:rPr>
          <w:rStyle w:val="fname"/>
          <w:rFonts w:cs="Calibri"/>
          <w:szCs w:val="20"/>
        </w:rPr>
        <w:t>Tabung</w:t>
      </w:r>
      <w:proofErr w:type="spellEnd"/>
      <w:r w:rsidRPr="002B4FC5">
        <w:rPr>
          <w:rFonts w:cs="Calibri"/>
          <w:szCs w:val="20"/>
        </w:rPr>
        <w:t xml:space="preserve"> </w:t>
      </w:r>
      <w:r w:rsidRPr="002B4FC5">
        <w:rPr>
          <w:rStyle w:val="lname"/>
          <w:rFonts w:cs="Calibri"/>
          <w:szCs w:val="20"/>
        </w:rPr>
        <w:t>FK</w:t>
      </w:r>
      <w:r w:rsidRPr="002B4FC5">
        <w:rPr>
          <w:rFonts w:cs="Calibri"/>
          <w:szCs w:val="20"/>
        </w:rPr>
        <w:t xml:space="preserve">, </w:t>
      </w:r>
      <w:r w:rsidRPr="002B4FC5">
        <w:rPr>
          <w:rStyle w:val="fname"/>
          <w:rFonts w:cs="Calibri"/>
          <w:szCs w:val="20"/>
        </w:rPr>
        <w:t>Tobias</w:t>
      </w:r>
      <w:r w:rsidRPr="002B4FC5">
        <w:rPr>
          <w:rFonts w:cs="Calibri"/>
          <w:szCs w:val="20"/>
        </w:rPr>
        <w:t xml:space="preserve"> </w:t>
      </w:r>
      <w:r w:rsidRPr="002B4FC5">
        <w:rPr>
          <w:rStyle w:val="lname"/>
          <w:rFonts w:cs="Calibri"/>
          <w:szCs w:val="20"/>
        </w:rPr>
        <w:t>D</w:t>
      </w:r>
      <w:r w:rsidRPr="002B4FC5">
        <w:rPr>
          <w:rFonts w:cs="Calibri"/>
          <w:szCs w:val="20"/>
        </w:rPr>
        <w:t xml:space="preserve">, </w:t>
      </w:r>
      <w:r w:rsidRPr="002B4FC5">
        <w:rPr>
          <w:rStyle w:val="fname"/>
          <w:rFonts w:cs="Calibri"/>
          <w:szCs w:val="20"/>
        </w:rPr>
        <w:t>Hu</w:t>
      </w:r>
      <w:r w:rsidRPr="002B4FC5">
        <w:rPr>
          <w:rFonts w:cs="Calibri"/>
          <w:szCs w:val="20"/>
        </w:rPr>
        <w:t xml:space="preserve"> </w:t>
      </w:r>
      <w:r w:rsidRPr="002B4FC5">
        <w:rPr>
          <w:rStyle w:val="lname"/>
          <w:rFonts w:cs="Calibri"/>
          <w:szCs w:val="20"/>
        </w:rPr>
        <w:t>FB</w:t>
      </w:r>
      <w:r w:rsidRPr="002B4FC5">
        <w:rPr>
          <w:rFonts w:cs="Calibri"/>
          <w:szCs w:val="20"/>
        </w:rPr>
        <w:t xml:space="preserve">, </w:t>
      </w:r>
      <w:r w:rsidRPr="002B4FC5">
        <w:rPr>
          <w:rStyle w:val="fname"/>
          <w:rFonts w:cs="Calibri"/>
          <w:szCs w:val="20"/>
        </w:rPr>
        <w:t>Giovannucci</w:t>
      </w:r>
      <w:r w:rsidRPr="002B4FC5">
        <w:rPr>
          <w:rFonts w:cs="Calibri"/>
          <w:szCs w:val="20"/>
        </w:rPr>
        <w:t xml:space="preserve"> </w:t>
      </w:r>
      <w:r w:rsidRPr="002B4FC5">
        <w:rPr>
          <w:rStyle w:val="lname"/>
          <w:rFonts w:cs="Calibri"/>
          <w:szCs w:val="20"/>
        </w:rPr>
        <w:t>E</w:t>
      </w:r>
      <w:r w:rsidRPr="002B4FC5">
        <w:rPr>
          <w:rFonts w:cs="Calibri"/>
          <w:szCs w:val="20"/>
        </w:rPr>
        <w:t xml:space="preserve">, </w:t>
      </w:r>
      <w:r w:rsidRPr="002B4FC5">
        <w:rPr>
          <w:rStyle w:val="fname"/>
          <w:rFonts w:cs="Calibri"/>
          <w:szCs w:val="20"/>
        </w:rPr>
        <w:t>Song</w:t>
      </w:r>
      <w:r w:rsidRPr="002B4FC5">
        <w:rPr>
          <w:rFonts w:cs="Calibri"/>
          <w:szCs w:val="20"/>
        </w:rPr>
        <w:t xml:space="preserve"> </w:t>
      </w:r>
      <w:r w:rsidRPr="002B4FC5">
        <w:rPr>
          <w:rStyle w:val="lname"/>
          <w:rFonts w:cs="Calibri"/>
          <w:szCs w:val="20"/>
        </w:rPr>
        <w:t>M</w:t>
      </w:r>
      <w:r w:rsidRPr="002B4FC5">
        <w:rPr>
          <w:rFonts w:cs="Calibri"/>
          <w:szCs w:val="20"/>
        </w:rPr>
        <w:t>.</w:t>
      </w:r>
      <w:r w:rsidRPr="002B4FC5">
        <w:rPr>
          <w:rStyle w:val="atitle"/>
          <w:rFonts w:cs="Calibri"/>
          <w:szCs w:val="20"/>
        </w:rPr>
        <w:t xml:space="preserve"> Incident Type 2 Diabetes Duration and Cancer Risk: A Prospective Study in Two US Cohorts.</w:t>
      </w:r>
      <w:r w:rsidRPr="002B4FC5">
        <w:rPr>
          <w:rStyle w:val="jtitle"/>
          <w:rFonts w:cs="Calibri"/>
          <w:szCs w:val="20"/>
        </w:rPr>
        <w:t xml:space="preserve"> J Natl Cancer Inst.</w:t>
      </w:r>
      <w:r w:rsidRPr="002B4FC5">
        <w:rPr>
          <w:rFonts w:cs="Calibri"/>
          <w:szCs w:val="20"/>
        </w:rPr>
        <w:t xml:space="preserve"> </w:t>
      </w:r>
      <w:r w:rsidRPr="002B4FC5">
        <w:rPr>
          <w:rStyle w:val="year"/>
          <w:rFonts w:cs="Calibri"/>
          <w:szCs w:val="20"/>
        </w:rPr>
        <w:t>2021</w:t>
      </w:r>
      <w:r w:rsidRPr="002B4FC5">
        <w:rPr>
          <w:rFonts w:cs="Calibri"/>
          <w:szCs w:val="20"/>
        </w:rPr>
        <w:t xml:space="preserve">; </w:t>
      </w:r>
      <w:r w:rsidRPr="002B4FC5">
        <w:rPr>
          <w:rStyle w:val="vol"/>
          <w:rFonts w:cs="Calibri"/>
          <w:szCs w:val="20"/>
        </w:rPr>
        <w:t>113</w:t>
      </w:r>
      <w:r w:rsidRPr="002B4FC5">
        <w:rPr>
          <w:rFonts w:cs="Calibri"/>
          <w:szCs w:val="20"/>
        </w:rPr>
        <w:t>:</w:t>
      </w:r>
      <w:r w:rsidRPr="002B4FC5">
        <w:rPr>
          <w:rStyle w:val="page"/>
          <w:rFonts w:cs="Calibri"/>
          <w:szCs w:val="20"/>
        </w:rPr>
        <w:t>381–9</w:t>
      </w:r>
      <w:r w:rsidRPr="002B4FC5">
        <w:rPr>
          <w:rFonts w:cs="Calibri"/>
          <w:szCs w:val="20"/>
        </w:rPr>
        <w:t>.</w:t>
      </w:r>
    </w:p>
    <w:p w14:paraId="77CCA75E" w14:textId="77777777"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34">
        <w:r w:rsidRPr="002B4FC5">
          <w:rPr>
            <w:rFonts w:cs="Calibri"/>
            <w:color w:val="0000FF"/>
            <w:szCs w:val="20"/>
            <w:u w:val="single"/>
          </w:rPr>
          <w:t>https://doi.org/10.1093/jnci/djaa141</w:t>
        </w:r>
      </w:hyperlink>
      <w:r w:rsidRPr="002B4FC5">
        <w:rPr>
          <w:rFonts w:cs="Calibri"/>
          <w:szCs w:val="20"/>
        </w:rPr>
        <w:t xml:space="preserve"> </w:t>
      </w:r>
      <w:r w:rsidRPr="002B4FC5">
        <w:rPr>
          <w:rFonts w:cs="Calibri"/>
          <w:szCs w:val="20"/>
        </w:rPr>
        <w:br/>
        <w:t>PMID:</w:t>
      </w:r>
      <w:hyperlink r:id="rId135">
        <w:r w:rsidRPr="002B4FC5">
          <w:rPr>
            <w:rFonts w:cs="Calibri"/>
            <w:color w:val="0000FF"/>
            <w:szCs w:val="20"/>
            <w:u w:val="single"/>
          </w:rPr>
          <w:t>33225344</w:t>
        </w:r>
      </w:hyperlink>
    </w:p>
    <w:p w14:paraId="013DCA1F" w14:textId="636F92E4" w:rsidR="00340993" w:rsidRPr="002B4FC5" w:rsidRDefault="00340993" w:rsidP="006641AF">
      <w:pPr>
        <w:pStyle w:val="Ref"/>
        <w:tabs>
          <w:tab w:val="clear" w:pos="360"/>
        </w:tabs>
        <w:spacing w:after="0"/>
        <w:ind w:left="432" w:hanging="432"/>
        <w:rPr>
          <w:rFonts w:cs="Calibri"/>
          <w:szCs w:val="20"/>
        </w:rPr>
      </w:pPr>
      <w:r w:rsidRPr="002B4FC5">
        <w:rPr>
          <w:rFonts w:cs="Calibri"/>
          <w:szCs w:val="20"/>
        </w:rPr>
        <w:t>10</w:t>
      </w:r>
      <w:r w:rsidR="006641AF" w:rsidRPr="002B4FC5">
        <w:rPr>
          <w:rFonts w:cs="Calibri"/>
          <w:szCs w:val="20"/>
        </w:rPr>
        <w:t>5</w:t>
      </w:r>
      <w:r w:rsidRPr="002B4FC5">
        <w:rPr>
          <w:rFonts w:cs="Calibri"/>
          <w:szCs w:val="20"/>
        </w:rPr>
        <w:t>.</w:t>
      </w:r>
      <w:r w:rsidRPr="002B4FC5">
        <w:rPr>
          <w:rFonts w:cs="Calibri"/>
          <w:szCs w:val="20"/>
        </w:rPr>
        <w:tab/>
      </w:r>
      <w:r w:rsidRPr="002B4FC5">
        <w:rPr>
          <w:rStyle w:val="fname"/>
          <w:rFonts w:cs="Calibri"/>
          <w:szCs w:val="20"/>
        </w:rPr>
        <w:t>Chen</w:t>
      </w:r>
      <w:r w:rsidRPr="002B4FC5">
        <w:rPr>
          <w:rFonts w:cs="Calibri"/>
          <w:szCs w:val="20"/>
        </w:rPr>
        <w:t xml:space="preserve"> </w:t>
      </w:r>
      <w:r w:rsidRPr="002B4FC5">
        <w:rPr>
          <w:rStyle w:val="lname"/>
          <w:rFonts w:cs="Calibri"/>
          <w:szCs w:val="20"/>
        </w:rPr>
        <w:t>CB</w:t>
      </w:r>
      <w:r w:rsidRPr="002B4FC5">
        <w:rPr>
          <w:rFonts w:cs="Calibri"/>
          <w:szCs w:val="20"/>
        </w:rPr>
        <w:t xml:space="preserve">, </w:t>
      </w:r>
      <w:r w:rsidRPr="002B4FC5">
        <w:rPr>
          <w:rStyle w:val="fname"/>
          <w:rFonts w:cs="Calibri"/>
          <w:szCs w:val="20"/>
        </w:rPr>
        <w:t>Eurich</w:t>
      </w:r>
      <w:r w:rsidRPr="002B4FC5">
        <w:rPr>
          <w:rFonts w:cs="Calibri"/>
          <w:szCs w:val="20"/>
        </w:rPr>
        <w:t xml:space="preserve"> </w:t>
      </w:r>
      <w:r w:rsidRPr="002B4FC5">
        <w:rPr>
          <w:rStyle w:val="lname"/>
          <w:rFonts w:cs="Calibri"/>
          <w:szCs w:val="20"/>
        </w:rPr>
        <w:t>DT</w:t>
      </w:r>
      <w:r w:rsidRPr="002B4FC5">
        <w:rPr>
          <w:rFonts w:cs="Calibri"/>
          <w:szCs w:val="20"/>
        </w:rPr>
        <w:t xml:space="preserve">, </w:t>
      </w:r>
      <w:r w:rsidRPr="002B4FC5">
        <w:rPr>
          <w:rStyle w:val="fname"/>
          <w:rFonts w:cs="Calibri"/>
          <w:szCs w:val="20"/>
        </w:rPr>
        <w:t>Majumdar</w:t>
      </w:r>
      <w:r w:rsidRPr="002B4FC5">
        <w:rPr>
          <w:rFonts w:cs="Calibri"/>
          <w:szCs w:val="20"/>
        </w:rPr>
        <w:t xml:space="preserve"> </w:t>
      </w:r>
      <w:r w:rsidRPr="002B4FC5">
        <w:rPr>
          <w:rStyle w:val="lname"/>
          <w:rFonts w:cs="Calibri"/>
          <w:szCs w:val="20"/>
        </w:rPr>
        <w:t>SR</w:t>
      </w:r>
      <w:r w:rsidRPr="002B4FC5">
        <w:rPr>
          <w:rFonts w:cs="Calibri"/>
          <w:szCs w:val="20"/>
        </w:rPr>
        <w:t xml:space="preserve">, </w:t>
      </w:r>
      <w:r w:rsidRPr="002B4FC5">
        <w:rPr>
          <w:rStyle w:val="fname"/>
          <w:rFonts w:cs="Calibri"/>
          <w:szCs w:val="20"/>
        </w:rPr>
        <w:t>Johnson</w:t>
      </w:r>
      <w:r w:rsidRPr="002B4FC5">
        <w:rPr>
          <w:rFonts w:cs="Calibri"/>
          <w:szCs w:val="20"/>
        </w:rPr>
        <w:t xml:space="preserve"> </w:t>
      </w:r>
      <w:r w:rsidRPr="002B4FC5">
        <w:rPr>
          <w:rStyle w:val="lname"/>
          <w:rFonts w:cs="Calibri"/>
          <w:szCs w:val="20"/>
        </w:rPr>
        <w:t>JA</w:t>
      </w:r>
      <w:r w:rsidRPr="002B4FC5">
        <w:rPr>
          <w:rFonts w:cs="Calibri"/>
          <w:szCs w:val="20"/>
        </w:rPr>
        <w:t>.</w:t>
      </w:r>
      <w:r w:rsidRPr="002B4FC5">
        <w:rPr>
          <w:rStyle w:val="atitle"/>
          <w:rFonts w:cs="Calibri"/>
          <w:szCs w:val="20"/>
        </w:rPr>
        <w:t xml:space="preserve"> Risk of prostate cancer across different racial/ethnic groups in men with diabetes: a retrospective cohort study.</w:t>
      </w:r>
      <w:r w:rsidRPr="002B4FC5">
        <w:rPr>
          <w:rStyle w:val="jtitle"/>
          <w:rFonts w:cs="Calibri"/>
          <w:szCs w:val="20"/>
        </w:rPr>
        <w:t xml:space="preserve"> </w:t>
      </w:r>
      <w:proofErr w:type="spellStart"/>
      <w:r w:rsidRPr="002B4FC5">
        <w:rPr>
          <w:rStyle w:val="jtitle"/>
          <w:rFonts w:cs="Calibri"/>
          <w:szCs w:val="20"/>
        </w:rPr>
        <w:t>Diabet</w:t>
      </w:r>
      <w:proofErr w:type="spellEnd"/>
      <w:r w:rsidRPr="002B4FC5">
        <w:rPr>
          <w:rStyle w:val="jtitle"/>
          <w:rFonts w:cs="Calibri"/>
          <w:szCs w:val="20"/>
        </w:rPr>
        <w:t xml:space="preserve"> Med.</w:t>
      </w:r>
      <w:r w:rsidRPr="002B4FC5">
        <w:rPr>
          <w:rFonts w:cs="Calibri"/>
          <w:szCs w:val="20"/>
        </w:rPr>
        <w:t xml:space="preserve"> </w:t>
      </w:r>
      <w:r w:rsidRPr="002B4FC5">
        <w:rPr>
          <w:rStyle w:val="year"/>
          <w:rFonts w:cs="Calibri"/>
          <w:szCs w:val="20"/>
        </w:rPr>
        <w:t>2018</w:t>
      </w:r>
      <w:r w:rsidRPr="002B4FC5">
        <w:rPr>
          <w:rFonts w:cs="Calibri"/>
          <w:szCs w:val="20"/>
        </w:rPr>
        <w:t xml:space="preserve">; </w:t>
      </w:r>
      <w:r w:rsidRPr="002B4FC5">
        <w:rPr>
          <w:rStyle w:val="vol"/>
          <w:rFonts w:cs="Calibri"/>
          <w:szCs w:val="20"/>
        </w:rPr>
        <w:t>35</w:t>
      </w:r>
      <w:r w:rsidRPr="002B4FC5">
        <w:rPr>
          <w:rFonts w:cs="Calibri"/>
          <w:szCs w:val="20"/>
        </w:rPr>
        <w:t>:</w:t>
      </w:r>
      <w:r w:rsidRPr="002B4FC5">
        <w:rPr>
          <w:rStyle w:val="page"/>
          <w:rFonts w:cs="Calibri"/>
          <w:szCs w:val="20"/>
        </w:rPr>
        <w:t>107–11</w:t>
      </w:r>
      <w:r w:rsidRPr="002B4FC5">
        <w:rPr>
          <w:rFonts w:cs="Calibri"/>
          <w:szCs w:val="20"/>
        </w:rPr>
        <w:t>.</w:t>
      </w:r>
    </w:p>
    <w:p w14:paraId="3A7FBC3D" w14:textId="77777777"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36">
        <w:r w:rsidRPr="002B4FC5">
          <w:rPr>
            <w:rFonts w:cs="Calibri"/>
            <w:color w:val="0000FF"/>
            <w:szCs w:val="20"/>
            <w:u w:val="single"/>
          </w:rPr>
          <w:t>https://doi.org/10.1111/dme.13536</w:t>
        </w:r>
      </w:hyperlink>
      <w:r w:rsidRPr="002B4FC5">
        <w:rPr>
          <w:rFonts w:cs="Calibri"/>
          <w:szCs w:val="20"/>
        </w:rPr>
        <w:t xml:space="preserve"> PMID:</w:t>
      </w:r>
      <w:hyperlink r:id="rId137">
        <w:r w:rsidRPr="002B4FC5">
          <w:rPr>
            <w:rFonts w:cs="Calibri"/>
            <w:color w:val="0000FF"/>
            <w:szCs w:val="20"/>
            <w:u w:val="single"/>
          </w:rPr>
          <w:t>29078006</w:t>
        </w:r>
      </w:hyperlink>
    </w:p>
    <w:p w14:paraId="516533BF" w14:textId="318AB2B9" w:rsidR="00340993" w:rsidRPr="002B4FC5" w:rsidRDefault="00340993" w:rsidP="006641AF">
      <w:pPr>
        <w:pStyle w:val="Ref"/>
        <w:tabs>
          <w:tab w:val="clear" w:pos="360"/>
        </w:tabs>
        <w:spacing w:after="0"/>
        <w:ind w:left="432" w:hanging="432"/>
        <w:rPr>
          <w:rFonts w:cs="Calibri"/>
          <w:szCs w:val="20"/>
        </w:rPr>
      </w:pPr>
      <w:r w:rsidRPr="002B4FC5">
        <w:rPr>
          <w:rFonts w:cs="Calibri"/>
          <w:szCs w:val="20"/>
        </w:rPr>
        <w:lastRenderedPageBreak/>
        <w:t>1</w:t>
      </w:r>
      <w:r w:rsidR="006641AF" w:rsidRPr="002B4FC5">
        <w:rPr>
          <w:rFonts w:cs="Calibri"/>
          <w:szCs w:val="20"/>
        </w:rPr>
        <w:t>06</w:t>
      </w:r>
      <w:r w:rsidRPr="002B4FC5">
        <w:rPr>
          <w:rFonts w:cs="Calibri"/>
          <w:szCs w:val="20"/>
        </w:rPr>
        <w:t>.</w:t>
      </w:r>
      <w:r w:rsidRPr="002B4FC5">
        <w:rPr>
          <w:rFonts w:cs="Calibri"/>
          <w:szCs w:val="20"/>
        </w:rPr>
        <w:tab/>
      </w:r>
      <w:r w:rsidRPr="002B4FC5">
        <w:rPr>
          <w:rStyle w:val="fname"/>
          <w:rFonts w:cs="Calibri"/>
          <w:szCs w:val="20"/>
        </w:rPr>
        <w:t>Walker</w:t>
      </w:r>
      <w:r w:rsidRPr="002B4FC5">
        <w:rPr>
          <w:rFonts w:cs="Calibri"/>
          <w:szCs w:val="20"/>
        </w:rPr>
        <w:t xml:space="preserve"> </w:t>
      </w:r>
      <w:r w:rsidRPr="002B4FC5">
        <w:rPr>
          <w:rStyle w:val="lname"/>
          <w:rFonts w:cs="Calibri"/>
          <w:szCs w:val="20"/>
        </w:rPr>
        <w:t>JJ</w:t>
      </w:r>
      <w:r w:rsidRPr="002B4FC5">
        <w:rPr>
          <w:rFonts w:cs="Calibri"/>
          <w:szCs w:val="20"/>
        </w:rPr>
        <w:t xml:space="preserve">, </w:t>
      </w:r>
      <w:r w:rsidRPr="002B4FC5">
        <w:rPr>
          <w:rStyle w:val="fname"/>
          <w:rFonts w:cs="Calibri"/>
          <w:szCs w:val="20"/>
        </w:rPr>
        <w:t>Brewster</w:t>
      </w:r>
      <w:r w:rsidRPr="002B4FC5">
        <w:rPr>
          <w:rFonts w:cs="Calibri"/>
          <w:szCs w:val="20"/>
        </w:rPr>
        <w:t xml:space="preserve"> </w:t>
      </w:r>
      <w:r w:rsidRPr="002B4FC5">
        <w:rPr>
          <w:rStyle w:val="lname"/>
          <w:rFonts w:cs="Calibri"/>
          <w:szCs w:val="20"/>
        </w:rPr>
        <w:t>DH</w:t>
      </w:r>
      <w:r w:rsidRPr="002B4FC5">
        <w:rPr>
          <w:rFonts w:cs="Calibri"/>
          <w:szCs w:val="20"/>
        </w:rPr>
        <w:t xml:space="preserve">, </w:t>
      </w:r>
      <w:r w:rsidRPr="002B4FC5">
        <w:rPr>
          <w:rStyle w:val="fname"/>
          <w:rFonts w:cs="Calibri"/>
          <w:szCs w:val="20"/>
        </w:rPr>
        <w:t>Colhoun</w:t>
      </w:r>
      <w:r w:rsidRPr="002B4FC5">
        <w:rPr>
          <w:rFonts w:cs="Calibri"/>
          <w:szCs w:val="20"/>
        </w:rPr>
        <w:t xml:space="preserve"> </w:t>
      </w:r>
      <w:r w:rsidRPr="002B4FC5">
        <w:rPr>
          <w:rStyle w:val="lname"/>
          <w:rFonts w:cs="Calibri"/>
          <w:szCs w:val="20"/>
        </w:rPr>
        <w:t>HM</w:t>
      </w:r>
      <w:r w:rsidRPr="002B4FC5">
        <w:rPr>
          <w:rFonts w:cs="Calibri"/>
          <w:szCs w:val="20"/>
        </w:rPr>
        <w:t xml:space="preserve">, </w:t>
      </w:r>
      <w:proofErr w:type="spellStart"/>
      <w:r w:rsidRPr="002B4FC5">
        <w:rPr>
          <w:rStyle w:val="fname"/>
          <w:rFonts w:cs="Calibri"/>
          <w:szCs w:val="20"/>
        </w:rPr>
        <w:t>Fischbacher</w:t>
      </w:r>
      <w:proofErr w:type="spellEnd"/>
      <w:r w:rsidRPr="002B4FC5">
        <w:rPr>
          <w:rFonts w:cs="Calibri"/>
          <w:szCs w:val="20"/>
        </w:rPr>
        <w:t xml:space="preserve"> </w:t>
      </w:r>
      <w:r w:rsidRPr="002B4FC5">
        <w:rPr>
          <w:rStyle w:val="lname"/>
          <w:rFonts w:cs="Calibri"/>
          <w:szCs w:val="20"/>
        </w:rPr>
        <w:t>CM</w:t>
      </w:r>
      <w:r w:rsidRPr="002B4FC5">
        <w:rPr>
          <w:rFonts w:cs="Calibri"/>
          <w:szCs w:val="20"/>
        </w:rPr>
        <w:t xml:space="preserve">, </w:t>
      </w:r>
      <w:r w:rsidRPr="002B4FC5">
        <w:rPr>
          <w:rStyle w:val="fname"/>
          <w:rFonts w:cs="Calibri"/>
          <w:szCs w:val="20"/>
        </w:rPr>
        <w:t>Leese</w:t>
      </w:r>
      <w:r w:rsidRPr="002B4FC5">
        <w:rPr>
          <w:rFonts w:cs="Calibri"/>
          <w:szCs w:val="20"/>
        </w:rPr>
        <w:t xml:space="preserve"> </w:t>
      </w:r>
      <w:r w:rsidRPr="002B4FC5">
        <w:rPr>
          <w:rStyle w:val="lname"/>
          <w:rFonts w:cs="Calibri"/>
          <w:szCs w:val="20"/>
        </w:rPr>
        <w:t>GP</w:t>
      </w:r>
      <w:r w:rsidRPr="002B4FC5">
        <w:rPr>
          <w:rFonts w:cs="Calibri"/>
          <w:szCs w:val="20"/>
        </w:rPr>
        <w:t xml:space="preserve">, </w:t>
      </w:r>
      <w:r w:rsidRPr="002B4FC5">
        <w:rPr>
          <w:rStyle w:val="fname"/>
          <w:rFonts w:cs="Calibri"/>
          <w:szCs w:val="20"/>
        </w:rPr>
        <w:t>Lindsay</w:t>
      </w:r>
      <w:r w:rsidRPr="002B4FC5">
        <w:rPr>
          <w:rFonts w:cs="Calibri"/>
          <w:szCs w:val="20"/>
        </w:rPr>
        <w:t xml:space="preserve"> </w:t>
      </w:r>
      <w:r w:rsidRPr="002B4FC5">
        <w:rPr>
          <w:rStyle w:val="lname"/>
          <w:rFonts w:cs="Calibri"/>
          <w:szCs w:val="20"/>
        </w:rPr>
        <w:t>RS</w:t>
      </w:r>
      <w:r w:rsidRPr="002B4FC5">
        <w:rPr>
          <w:rFonts w:cs="Calibri"/>
          <w:szCs w:val="20"/>
        </w:rPr>
        <w:t xml:space="preserve">, </w:t>
      </w:r>
      <w:r w:rsidRPr="002B4FC5">
        <w:rPr>
          <w:rStyle w:val="fname"/>
          <w:rFonts w:cs="Calibri"/>
          <w:szCs w:val="20"/>
        </w:rPr>
        <w:t>McKnight</w:t>
      </w:r>
      <w:r w:rsidRPr="002B4FC5">
        <w:rPr>
          <w:rFonts w:cs="Calibri"/>
          <w:szCs w:val="20"/>
        </w:rPr>
        <w:t xml:space="preserve"> </w:t>
      </w:r>
      <w:r w:rsidRPr="002B4FC5">
        <w:rPr>
          <w:rStyle w:val="lname"/>
          <w:rFonts w:cs="Calibri"/>
          <w:szCs w:val="20"/>
        </w:rPr>
        <w:t>JA</w:t>
      </w:r>
      <w:r w:rsidRPr="002B4FC5">
        <w:rPr>
          <w:rFonts w:cs="Calibri"/>
          <w:szCs w:val="20"/>
        </w:rPr>
        <w:t xml:space="preserve">, </w:t>
      </w:r>
      <w:r w:rsidRPr="002B4FC5">
        <w:rPr>
          <w:rStyle w:val="fname"/>
          <w:rFonts w:cs="Calibri"/>
          <w:szCs w:val="20"/>
        </w:rPr>
        <w:t>Philip</w:t>
      </w:r>
      <w:r w:rsidRPr="002B4FC5">
        <w:rPr>
          <w:rFonts w:cs="Calibri"/>
          <w:szCs w:val="20"/>
        </w:rPr>
        <w:t xml:space="preserve"> </w:t>
      </w:r>
      <w:r w:rsidRPr="002B4FC5">
        <w:rPr>
          <w:rStyle w:val="lname"/>
          <w:rFonts w:cs="Calibri"/>
          <w:szCs w:val="20"/>
        </w:rPr>
        <w:t>S</w:t>
      </w:r>
      <w:r w:rsidRPr="002B4FC5">
        <w:rPr>
          <w:rFonts w:cs="Calibri"/>
          <w:szCs w:val="20"/>
        </w:rPr>
        <w:t xml:space="preserve">, </w:t>
      </w:r>
      <w:r w:rsidRPr="002B4FC5">
        <w:rPr>
          <w:rStyle w:val="fname"/>
          <w:rFonts w:cs="Calibri"/>
          <w:szCs w:val="20"/>
        </w:rPr>
        <w:t>Sattar</w:t>
      </w:r>
      <w:r w:rsidRPr="002B4FC5">
        <w:rPr>
          <w:rFonts w:cs="Calibri"/>
          <w:szCs w:val="20"/>
        </w:rPr>
        <w:t xml:space="preserve"> </w:t>
      </w:r>
      <w:r w:rsidRPr="002B4FC5">
        <w:rPr>
          <w:rStyle w:val="lname"/>
          <w:rFonts w:cs="Calibri"/>
          <w:szCs w:val="20"/>
        </w:rPr>
        <w:t>N</w:t>
      </w:r>
      <w:r w:rsidRPr="002B4FC5">
        <w:rPr>
          <w:rFonts w:cs="Calibri"/>
          <w:szCs w:val="20"/>
        </w:rPr>
        <w:t xml:space="preserve">, </w:t>
      </w:r>
      <w:r w:rsidRPr="002B4FC5">
        <w:rPr>
          <w:rStyle w:val="fname"/>
          <w:rFonts w:cs="Calibri"/>
          <w:szCs w:val="20"/>
        </w:rPr>
        <w:t>Stockton</w:t>
      </w:r>
      <w:r w:rsidRPr="002B4FC5">
        <w:rPr>
          <w:rFonts w:cs="Calibri"/>
          <w:szCs w:val="20"/>
        </w:rPr>
        <w:t xml:space="preserve"> </w:t>
      </w:r>
      <w:r w:rsidRPr="002B4FC5">
        <w:rPr>
          <w:rStyle w:val="lname"/>
          <w:rFonts w:cs="Calibri"/>
          <w:szCs w:val="20"/>
        </w:rPr>
        <w:t>DL</w:t>
      </w:r>
      <w:r w:rsidRPr="002B4FC5">
        <w:rPr>
          <w:rFonts w:cs="Calibri"/>
          <w:szCs w:val="20"/>
        </w:rPr>
        <w:t xml:space="preserve">, </w:t>
      </w:r>
      <w:r w:rsidRPr="002B4FC5">
        <w:rPr>
          <w:rStyle w:val="fname"/>
          <w:rFonts w:cs="Calibri"/>
          <w:szCs w:val="20"/>
        </w:rPr>
        <w:t>Wild</w:t>
      </w:r>
      <w:r w:rsidRPr="002B4FC5">
        <w:rPr>
          <w:rFonts w:cs="Calibri"/>
          <w:szCs w:val="20"/>
        </w:rPr>
        <w:t xml:space="preserve"> </w:t>
      </w:r>
      <w:r w:rsidRPr="002B4FC5">
        <w:rPr>
          <w:rStyle w:val="lname"/>
          <w:rFonts w:cs="Calibri"/>
          <w:szCs w:val="20"/>
        </w:rPr>
        <w:t>SH</w:t>
      </w:r>
      <w:r w:rsidRPr="002B4FC5">
        <w:rPr>
          <w:rFonts w:cs="Calibri"/>
          <w:szCs w:val="20"/>
        </w:rPr>
        <w:t xml:space="preserve">, and </w:t>
      </w:r>
      <w:r w:rsidRPr="002B4FC5">
        <w:rPr>
          <w:rStyle w:val="collab"/>
          <w:rFonts w:cs="Calibri"/>
          <w:szCs w:val="20"/>
        </w:rPr>
        <w:t>Scottish Diabetes Research Network (SDRN) Epidemiology Group</w:t>
      </w:r>
      <w:r w:rsidRPr="002B4FC5">
        <w:rPr>
          <w:rFonts w:cs="Calibri"/>
          <w:szCs w:val="20"/>
        </w:rPr>
        <w:t>.</w:t>
      </w:r>
      <w:r w:rsidRPr="002B4FC5">
        <w:rPr>
          <w:rStyle w:val="atitle"/>
          <w:rFonts w:cs="Calibri"/>
          <w:szCs w:val="20"/>
        </w:rPr>
        <w:t xml:space="preserve"> Type 2 diabetes, socioeconomic status and risk of cancer in Scotland 2001-2007.</w:t>
      </w:r>
      <w:r w:rsidRPr="002B4FC5">
        <w:rPr>
          <w:rStyle w:val="jtitle"/>
          <w:rFonts w:cs="Calibri"/>
          <w:szCs w:val="20"/>
        </w:rPr>
        <w:t xml:space="preserve"> </w:t>
      </w:r>
      <w:proofErr w:type="spellStart"/>
      <w:r w:rsidRPr="002B4FC5">
        <w:rPr>
          <w:rStyle w:val="jtitle"/>
          <w:rFonts w:cs="Calibri"/>
          <w:szCs w:val="20"/>
        </w:rPr>
        <w:t>Diabetologia</w:t>
      </w:r>
      <w:proofErr w:type="spellEnd"/>
      <w:r w:rsidRPr="002B4FC5">
        <w:rPr>
          <w:rStyle w:val="jtitle"/>
          <w:rFonts w:cs="Calibri"/>
          <w:szCs w:val="20"/>
        </w:rPr>
        <w:t>.</w:t>
      </w:r>
      <w:r w:rsidRPr="002B4FC5">
        <w:rPr>
          <w:rFonts w:cs="Calibri"/>
          <w:szCs w:val="20"/>
        </w:rPr>
        <w:t xml:space="preserve"> </w:t>
      </w:r>
      <w:r w:rsidRPr="002B4FC5">
        <w:rPr>
          <w:rStyle w:val="year"/>
          <w:rFonts w:cs="Calibri"/>
          <w:szCs w:val="20"/>
        </w:rPr>
        <w:t>2013</w:t>
      </w:r>
      <w:r w:rsidRPr="002B4FC5">
        <w:rPr>
          <w:rFonts w:cs="Calibri"/>
          <w:szCs w:val="20"/>
        </w:rPr>
        <w:t xml:space="preserve">; </w:t>
      </w:r>
      <w:r w:rsidRPr="002B4FC5">
        <w:rPr>
          <w:rStyle w:val="vol"/>
          <w:rFonts w:cs="Calibri"/>
          <w:szCs w:val="20"/>
        </w:rPr>
        <w:t>56</w:t>
      </w:r>
      <w:r w:rsidRPr="002B4FC5">
        <w:rPr>
          <w:rFonts w:cs="Calibri"/>
          <w:szCs w:val="20"/>
        </w:rPr>
        <w:t>:</w:t>
      </w:r>
      <w:r w:rsidRPr="002B4FC5">
        <w:rPr>
          <w:rStyle w:val="page"/>
          <w:rFonts w:cs="Calibri"/>
          <w:szCs w:val="20"/>
        </w:rPr>
        <w:t>1712–5</w:t>
      </w:r>
      <w:r w:rsidRPr="002B4FC5">
        <w:rPr>
          <w:rFonts w:cs="Calibri"/>
          <w:szCs w:val="20"/>
        </w:rPr>
        <w:t>.</w:t>
      </w:r>
    </w:p>
    <w:p w14:paraId="327F058C" w14:textId="77777777" w:rsidR="00340993" w:rsidRPr="002B4FC5" w:rsidRDefault="00340993" w:rsidP="006641AF">
      <w:pPr>
        <w:pStyle w:val="Ref"/>
        <w:tabs>
          <w:tab w:val="clear" w:pos="360"/>
        </w:tabs>
        <w:ind w:left="432" w:hanging="432"/>
        <w:rPr>
          <w:rFonts w:cs="Calibri"/>
          <w:szCs w:val="20"/>
        </w:rPr>
      </w:pPr>
      <w:r w:rsidRPr="002B4FC5">
        <w:rPr>
          <w:rFonts w:cs="Calibri"/>
          <w:szCs w:val="20"/>
        </w:rPr>
        <w:tab/>
      </w:r>
      <w:hyperlink r:id="rId138">
        <w:r w:rsidRPr="002B4FC5">
          <w:rPr>
            <w:rFonts w:cs="Calibri"/>
            <w:color w:val="0000FF"/>
            <w:szCs w:val="20"/>
            <w:u w:val="single"/>
          </w:rPr>
          <w:t>https://doi.org/10.1007/s00125-013-2937-6</w:t>
        </w:r>
      </w:hyperlink>
      <w:r w:rsidRPr="002B4FC5">
        <w:rPr>
          <w:rFonts w:cs="Calibri"/>
          <w:szCs w:val="20"/>
        </w:rPr>
        <w:t xml:space="preserve"> PMID:</w:t>
      </w:r>
      <w:hyperlink r:id="rId139">
        <w:r w:rsidRPr="002B4FC5">
          <w:rPr>
            <w:rFonts w:cs="Calibri"/>
            <w:color w:val="0000FF"/>
            <w:szCs w:val="20"/>
            <w:u w:val="single"/>
          </w:rPr>
          <w:t>23661106</w:t>
        </w:r>
      </w:hyperlink>
    </w:p>
    <w:p w14:paraId="780FE211" w14:textId="77777777" w:rsidR="00340993" w:rsidRPr="00340993" w:rsidRDefault="00340993" w:rsidP="00340993">
      <w:pPr>
        <w:spacing w:line="200" w:lineRule="atLeast"/>
        <w:ind w:left="360" w:hanging="360"/>
        <w:rPr>
          <w:rFonts w:ascii="Calibri" w:hAnsi="Calibri" w:cs="Calibri"/>
          <w:sz w:val="20"/>
          <w:szCs w:val="20"/>
        </w:rPr>
      </w:pPr>
    </w:p>
    <w:sectPr w:rsidR="00340993" w:rsidRPr="00340993" w:rsidSect="00752D6F">
      <w:type w:val="continuous"/>
      <w:pgSz w:w="11906" w:h="16838"/>
      <w:pgMar w:top="1440" w:right="1800" w:bottom="1440" w:left="1800" w:header="851" w:footer="992" w:gutter="0"/>
      <w:cols w:num="2"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81547D" w14:textId="77777777" w:rsidR="00752D6F" w:rsidRDefault="00752D6F" w:rsidP="0088700F">
      <w:r>
        <w:separator/>
      </w:r>
    </w:p>
  </w:endnote>
  <w:endnote w:type="continuationSeparator" w:id="0">
    <w:p w14:paraId="736B29E4" w14:textId="77777777" w:rsidR="00752D6F" w:rsidRDefault="00752D6F" w:rsidP="0088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Latha">
    <w:panose1 w:val="02000400000000000000"/>
    <w:charset w:val="00"/>
    <w:family w:val="swiss"/>
    <w:pitch w:val="variable"/>
    <w:sig w:usb0="00100003" w:usb1="00000000" w:usb2="00000000" w:usb3="00000000" w:csb0="00000001" w:csb1="00000000"/>
  </w:font>
  <w:font w:name="DengXian Light">
    <w:charset w:val="86"/>
    <w:family w:val="auto"/>
    <w:pitch w:val="variable"/>
    <w:sig w:usb0="A00002BF" w:usb1="38CF7CFA" w:usb2="00000016" w:usb3="00000000" w:csb0="0004000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auto"/>
    <w:pitch w:val="variable"/>
    <w:sig w:usb0="E00002FF" w:usb1="5200205F" w:usb2="00A0C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dvOT476bff3c.BI">
    <w:altName w:val="Times New Roman"/>
    <w:panose1 w:val="00000000000000000000"/>
    <w:charset w:val="00"/>
    <w:family w:val="roman"/>
    <w:notTrueType/>
    <w:pitch w:val="default"/>
  </w:font>
  <w:font w:name="Times">
    <w:altName w:val="Times New Roman"/>
    <w:panose1 w:val="02020603050405020304"/>
    <w:charset w:val="00"/>
    <w:family w:val="modern"/>
    <w:notTrueType/>
    <w:pitch w:val="variable"/>
    <w:sig w:usb0="A000002F" w:usb1="40000048" w:usb2="00000000" w:usb3="00000000" w:csb0="00000111"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modern"/>
    <w:notTrueType/>
    <w:pitch w:val="variable"/>
    <w:sig w:usb0="A000002F" w:usb1="40000048" w:usb2="00000000" w:usb3="00000000" w:csb0="00000111" w:csb1="00000000"/>
  </w:font>
  <w:font w:name="Consolas">
    <w:panose1 w:val="020B0609020204030204"/>
    <w:charset w:val="00"/>
    <w:family w:val="modern"/>
    <w:pitch w:val="fixed"/>
    <w:sig w:usb0="E00006FF" w:usb1="0000FCFF" w:usb2="00000001"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ヒラギノ角ゴ Pro W3">
    <w:charset w:val="80"/>
    <w:family w:val="auto"/>
    <w:pitch w:val="variable"/>
    <w:sig w:usb0="E00002FF" w:usb1="7AC7FFFF" w:usb2="00000012" w:usb3="00000000" w:csb0="0002000D" w:csb1="00000000"/>
  </w:font>
  <w:font w:name="Lucida Grande">
    <w:charset w:val="00"/>
    <w:family w:val="swiss"/>
    <w:pitch w:val="variable"/>
    <w:sig w:usb0="E1000AEF" w:usb1="5000A1FF" w:usb2="00000000" w:usb3="00000000" w:csb0="000001BF" w:csb1="00000000"/>
  </w:font>
  <w:font w:name="MS ??">
    <w:panose1 w:val="00000000000000000000"/>
    <w:charset w:val="80"/>
    <w:family w:val="auto"/>
    <w:notTrueType/>
    <w:pitch w:val="variable"/>
    <w:sig w:usb0="00000001" w:usb1="08070000" w:usb2="00000010" w:usb3="00000000" w:csb0="00020000" w:csb1="00000000"/>
  </w:font>
  <w:font w:name="Tms Rmn">
    <w:panose1 w:val="02020603040505020304"/>
    <w:charset w:val="00"/>
    <w:family w:val="roman"/>
    <w:notTrueType/>
    <w:pitch w:val="variable"/>
    <w:sig w:usb0="00000003" w:usb1="00000000" w:usb2="00000000" w:usb3="00000000" w:csb0="00000001" w:csb1="00000000"/>
  </w:font>
  <w:font w:name="AGaramond">
    <w:altName w:val="宋体"/>
    <w:charset w:val="86"/>
    <w:family w:val="roman"/>
    <w:pitch w:val="default"/>
    <w:sig w:usb0="00000001" w:usb1="080E0000" w:usb2="00000010" w:usb3="00000000" w:csb0="00040000" w:csb1="00000000"/>
  </w:font>
  <w:font w:name="AdvTT5235d5a9">
    <w:altName w:val="Calibri"/>
    <w:panose1 w:val="00000000000000000000"/>
    <w:charset w:val="00"/>
    <w:family w:val="roman"/>
    <w:notTrueType/>
    <w:pitch w:val="default"/>
    <w:sig w:usb0="00000003" w:usb1="00000000" w:usb2="00000000" w:usb3="00000000" w:csb0="00000001" w:csb1="00000000"/>
  </w:font>
  <w:font w:name="Minion Pro">
    <w:panose1 w:val="02040503050306020203"/>
    <w:charset w:val="00"/>
    <w:family w:val="roman"/>
    <w:notTrueType/>
    <w:pitch w:val="variable"/>
    <w:sig w:usb0="60000287" w:usb1="00000001"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Garamond Premr Pro">
    <w:panose1 w:val="00000000000000000000"/>
    <w:charset w:val="00"/>
    <w:family w:val="roman"/>
    <w:notTrueType/>
    <w:pitch w:val="variable"/>
    <w:sig w:usb0="60000287" w:usb1="00000001"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Liberation Sans">
    <w:altName w:val="Arial"/>
    <w:charset w:val="01"/>
    <w:family w:val="swiss"/>
    <w:pitch w:val="default"/>
  </w:font>
  <w:font w:name="苹方-简">
    <w:charset w:val="86"/>
    <w:family w:val="auto"/>
    <w:pitch w:val="default"/>
    <w:sig w:usb0="00000000" w:usb1="00000000" w:usb2="00000000" w:usb3="00000000" w:csb0="00160000" w:csb1="00000000"/>
  </w:font>
  <w:font w:name="AdvOT09c53c0a.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PF Agora Serif Pro">
    <w:altName w:val="宋体"/>
    <w:panose1 w:val="00000000000000000000"/>
    <w:charset w:val="86"/>
    <w:family w:val="roman"/>
    <w:notTrueType/>
    <w:pitch w:val="default"/>
    <w:sig w:usb0="00000001" w:usb1="080E0000" w:usb2="00000010" w:usb3="00000000" w:csb0="00040000" w:csb1="00000000"/>
  </w:font>
  <w:font w:name="Helvetica Neue">
    <w:charset w:val="00"/>
    <w:family w:val="auto"/>
    <w:pitch w:val="default"/>
  </w:font>
  <w:font w:name="Microsoft YaHei">
    <w:altName w:val="微软雅黑"/>
    <w:panose1 w:val="020B0503020204020204"/>
    <w:charset w:val="86"/>
    <w:family w:val="swiss"/>
    <w:pitch w:val="variable"/>
    <w:sig w:usb0="80000287" w:usb1="2ACF3C50" w:usb2="00000016" w:usb3="00000000" w:csb0="0004001F" w:csb1="00000000"/>
  </w:font>
  <w:font w:name="Century">
    <w:panose1 w:val="02040604050505020304"/>
    <w:charset w:val="00"/>
    <w:family w:val="roman"/>
    <w:pitch w:val="variable"/>
    <w:sig w:usb0="00000287" w:usb1="00000000" w:usb2="00000000" w:usb3="00000000" w:csb0="0000009F" w:csb1="00000000"/>
  </w:font>
  <w:font w:name="TimesNewRomanPSMT">
    <w:altName w:val="Microsoft JhengHei"/>
    <w:panose1 w:val="00000000000000000000"/>
    <w:charset w:val="00"/>
    <w:family w:val="swiss"/>
    <w:notTrueType/>
    <w:pitch w:val="default"/>
    <w:sig w:usb0="00000003" w:usb1="00000000" w:usb2="00000000" w:usb3="00000000" w:csb0="00000001" w:csb1="00000000"/>
  </w:font>
  <w:font w:name="AdvP4BCB5F">
    <w:altName w:val="Segoe Print"/>
    <w:charset w:val="00"/>
    <w:family w:val="auto"/>
    <w:pitch w:val="default"/>
  </w:font>
  <w:font w:name="AdvOTb319c559">
    <w:altName w:val="Segoe Print"/>
    <w:charset w:val="00"/>
    <w:family w:val="auto"/>
    <w:pitch w:val="default"/>
  </w:font>
  <w:font w:name="AdvTimes-i">
    <w:altName w:val="Segoe Print"/>
    <w:charset w:val="00"/>
    <w:family w:val="auto"/>
    <w:pitch w:val="default"/>
  </w:font>
  <w:font w:name="AdvTimes">
    <w:altName w:val="Segoe Print"/>
    <w:charset w:val="00"/>
    <w:family w:val="auto"/>
    <w:pitch w:val="default"/>
  </w:font>
  <w:font w:name="AdvPi1">
    <w:altName w:val="Segoe Print"/>
    <w:charset w:val="00"/>
    <w:family w:val="auto"/>
    <w:pitch w:val="default"/>
  </w:font>
  <w:font w:name="Segoe UI">
    <w:panose1 w:val="020B0502040204020203"/>
    <w:charset w:val="00"/>
    <w:family w:val="swiss"/>
    <w:pitch w:val="variable"/>
    <w:sig w:usb0="E4002EFF" w:usb1="C000E47F" w:usb2="00000009" w:usb3="00000000" w:csb0="000001FF" w:csb1="00000000"/>
  </w:font>
  <w:font w:name="Noto Serif CJK SC">
    <w:altName w:val="Cambria"/>
    <w:panose1 w:val="00000000000000000000"/>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Courier">
    <w:panose1 w:val="020704090202050204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9EF71F" w14:textId="77777777" w:rsidR="00752D6F" w:rsidRDefault="00752D6F" w:rsidP="0088700F">
      <w:r>
        <w:separator/>
      </w:r>
    </w:p>
  </w:footnote>
  <w:footnote w:type="continuationSeparator" w:id="0">
    <w:p w14:paraId="59AFDAC3" w14:textId="77777777" w:rsidR="00752D6F" w:rsidRDefault="00752D6F" w:rsidP="0088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8A194023"/>
    <w:multiLevelType w:val="singleLevel"/>
    <w:tmpl w:val="8A194023"/>
    <w:lvl w:ilvl="0">
      <w:start w:val="1"/>
      <w:numFmt w:val="lowerLetter"/>
      <w:lvlText w:val="%1."/>
      <w:lvlJc w:val="left"/>
      <w:pPr>
        <w:tabs>
          <w:tab w:val="left" w:pos="312"/>
        </w:tabs>
      </w:pPr>
    </w:lvl>
  </w:abstractNum>
  <w:abstractNum w:abstractNumId="1" w15:restartNumberingAfterBreak="0">
    <w:nsid w:val="ED8DD071"/>
    <w:multiLevelType w:val="multilevel"/>
    <w:tmpl w:val="ED8DD071"/>
    <w:lvl w:ilvl="0">
      <w:start w:val="1"/>
      <w:numFmt w:val="decimal"/>
      <w:suff w:val="space"/>
      <w:lvlText w:val="%1."/>
      <w:lvlJc w:val="left"/>
      <w:pPr>
        <w:ind w:left="0" w:firstLine="0"/>
      </w:pPr>
      <w:rPr>
        <w:rFonts w:ascii="Times New Roman" w:hAnsi="Times New Roman" w:cs="Times New Roman" w:hint="default"/>
      </w:r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 w15:restartNumberingAfterBreak="0">
    <w:nsid w:val="FFFFFF1D"/>
    <w:multiLevelType w:val="multilevel"/>
    <w:tmpl w:val="2384CFD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3"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4"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5"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6"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7"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8"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9"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10"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11" w15:restartNumberingAfterBreak="0">
    <w:nsid w:val="FFFFFF89"/>
    <w:multiLevelType w:val="singleLevel"/>
    <w:tmpl w:val="394C8F2C"/>
    <w:lvl w:ilvl="0">
      <w:start w:val="1"/>
      <w:numFmt w:val="bullet"/>
      <w:pStyle w:val="ListBullet"/>
      <w:lvlText w:val=""/>
      <w:lvlJc w:val="left"/>
      <w:pPr>
        <w:tabs>
          <w:tab w:val="num" w:pos="360"/>
        </w:tabs>
        <w:ind w:left="360" w:hanging="360"/>
      </w:pPr>
      <w:rPr>
        <w:rFonts w:ascii="Symbol" w:hAnsi="Symbol" w:hint="default"/>
      </w:rPr>
    </w:lvl>
  </w:abstractNum>
  <w:abstractNum w:abstractNumId="12" w15:restartNumberingAfterBreak="0">
    <w:nsid w:val="078D4F9F"/>
    <w:multiLevelType w:val="hybridMultilevel"/>
    <w:tmpl w:val="523E7D8C"/>
    <w:lvl w:ilvl="0" w:tplc="E98A05D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6527BD8"/>
    <w:multiLevelType w:val="hybridMultilevel"/>
    <w:tmpl w:val="5530ABC2"/>
    <w:lvl w:ilvl="0" w:tplc="15C23478">
      <w:start w:val="4"/>
      <w:numFmt w:val="decimal"/>
      <w:lvlText w:val="%1."/>
      <w:lvlJc w:val="left"/>
      <w:pPr>
        <w:ind w:left="831" w:hanging="360"/>
      </w:pPr>
      <w:rPr>
        <w:rFonts w:hint="default"/>
      </w:rPr>
    </w:lvl>
    <w:lvl w:ilvl="1" w:tplc="04090019" w:tentative="1">
      <w:start w:val="1"/>
      <w:numFmt w:val="lowerLetter"/>
      <w:lvlText w:val="%2)"/>
      <w:lvlJc w:val="left"/>
      <w:pPr>
        <w:ind w:left="1311" w:hanging="420"/>
      </w:pPr>
    </w:lvl>
    <w:lvl w:ilvl="2" w:tplc="0409001B" w:tentative="1">
      <w:start w:val="1"/>
      <w:numFmt w:val="lowerRoman"/>
      <w:lvlText w:val="%3."/>
      <w:lvlJc w:val="right"/>
      <w:pPr>
        <w:ind w:left="1731" w:hanging="420"/>
      </w:pPr>
    </w:lvl>
    <w:lvl w:ilvl="3" w:tplc="0409000F" w:tentative="1">
      <w:start w:val="1"/>
      <w:numFmt w:val="decimal"/>
      <w:lvlText w:val="%4."/>
      <w:lvlJc w:val="left"/>
      <w:pPr>
        <w:ind w:left="2151" w:hanging="420"/>
      </w:pPr>
    </w:lvl>
    <w:lvl w:ilvl="4" w:tplc="04090019" w:tentative="1">
      <w:start w:val="1"/>
      <w:numFmt w:val="lowerLetter"/>
      <w:lvlText w:val="%5)"/>
      <w:lvlJc w:val="left"/>
      <w:pPr>
        <w:ind w:left="2571" w:hanging="420"/>
      </w:pPr>
    </w:lvl>
    <w:lvl w:ilvl="5" w:tplc="0409001B" w:tentative="1">
      <w:start w:val="1"/>
      <w:numFmt w:val="lowerRoman"/>
      <w:lvlText w:val="%6."/>
      <w:lvlJc w:val="right"/>
      <w:pPr>
        <w:ind w:left="2991" w:hanging="420"/>
      </w:pPr>
    </w:lvl>
    <w:lvl w:ilvl="6" w:tplc="0409000F" w:tentative="1">
      <w:start w:val="1"/>
      <w:numFmt w:val="decimal"/>
      <w:lvlText w:val="%7."/>
      <w:lvlJc w:val="left"/>
      <w:pPr>
        <w:ind w:left="3411" w:hanging="420"/>
      </w:pPr>
    </w:lvl>
    <w:lvl w:ilvl="7" w:tplc="04090019" w:tentative="1">
      <w:start w:val="1"/>
      <w:numFmt w:val="lowerLetter"/>
      <w:lvlText w:val="%8)"/>
      <w:lvlJc w:val="left"/>
      <w:pPr>
        <w:ind w:left="3831" w:hanging="420"/>
      </w:pPr>
    </w:lvl>
    <w:lvl w:ilvl="8" w:tplc="0409001B" w:tentative="1">
      <w:start w:val="1"/>
      <w:numFmt w:val="lowerRoman"/>
      <w:lvlText w:val="%9."/>
      <w:lvlJc w:val="right"/>
      <w:pPr>
        <w:ind w:left="4251" w:hanging="420"/>
      </w:pPr>
    </w:lvl>
  </w:abstractNum>
  <w:abstractNum w:abstractNumId="14" w15:restartNumberingAfterBreak="0">
    <w:nsid w:val="1A7410AC"/>
    <w:multiLevelType w:val="hybridMultilevel"/>
    <w:tmpl w:val="D3BEB710"/>
    <w:lvl w:ilvl="0" w:tplc="1E0E4D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1EC0601A"/>
    <w:multiLevelType w:val="multilevel"/>
    <w:tmpl w:val="C6A8CCEA"/>
    <w:styleLink w:val="Headings"/>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567"/>
        </w:tabs>
        <w:ind w:left="567" w:hanging="567"/>
      </w:pPr>
      <w:rPr>
        <w:rFonts w:hint="default"/>
      </w:rPr>
    </w:lvl>
    <w:lvl w:ilvl="4">
      <w:start w:val="1"/>
      <w:numFmt w:val="decimal"/>
      <w:lvlText w:val="%1.%2.%3.%4.%5"/>
      <w:lvlJc w:val="left"/>
      <w:pPr>
        <w:tabs>
          <w:tab w:val="num" w:pos="567"/>
        </w:tabs>
        <w:ind w:left="567" w:hanging="567"/>
      </w:pPr>
      <w:rPr>
        <w:rFonts w:hint="default"/>
      </w:rPr>
    </w:lvl>
    <w:lvl w:ilvl="5">
      <w:start w:val="1"/>
      <w:numFmt w:val="lowerRoman"/>
      <w:lvlText w:val="%6."/>
      <w:lvlJc w:val="right"/>
      <w:pPr>
        <w:tabs>
          <w:tab w:val="num" w:pos="567"/>
        </w:tabs>
        <w:ind w:left="567"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right"/>
      <w:pPr>
        <w:tabs>
          <w:tab w:val="num" w:pos="567"/>
        </w:tabs>
        <w:ind w:left="567" w:hanging="567"/>
      </w:pPr>
      <w:rPr>
        <w:rFonts w:hint="default"/>
      </w:rPr>
    </w:lvl>
  </w:abstractNum>
  <w:abstractNum w:abstractNumId="16" w15:restartNumberingAfterBreak="0">
    <w:nsid w:val="1F024160"/>
    <w:multiLevelType w:val="hybridMultilevel"/>
    <w:tmpl w:val="C93C9368"/>
    <w:lvl w:ilvl="0" w:tplc="D818BAE8">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17" w15:restartNumberingAfterBreak="0">
    <w:nsid w:val="253F1D37"/>
    <w:multiLevelType w:val="multilevel"/>
    <w:tmpl w:val="177680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8AF7D88"/>
    <w:multiLevelType w:val="hybridMultilevel"/>
    <w:tmpl w:val="48F42000"/>
    <w:lvl w:ilvl="0" w:tplc="18408F70">
      <w:start w:val="1"/>
      <w:numFmt w:val="decimal"/>
      <w:lvlText w:val="%1."/>
      <w:lvlJc w:val="left"/>
      <w:pPr>
        <w:ind w:left="360" w:hanging="360"/>
      </w:pPr>
      <w:rPr>
        <w:rFonts w:hint="default"/>
        <w:i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15:restartNumberingAfterBreak="0">
    <w:nsid w:val="2A0D747A"/>
    <w:multiLevelType w:val="hybridMultilevel"/>
    <w:tmpl w:val="42CE6B3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15:restartNumberingAfterBreak="0">
    <w:nsid w:val="2B31221E"/>
    <w:multiLevelType w:val="hybridMultilevel"/>
    <w:tmpl w:val="BE902B8C"/>
    <w:lvl w:ilvl="0" w:tplc="9AA649E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1" w15:restartNumberingAfterBreak="0">
    <w:nsid w:val="2D154984"/>
    <w:multiLevelType w:val="hybridMultilevel"/>
    <w:tmpl w:val="EB721698"/>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2" w15:restartNumberingAfterBreak="0">
    <w:nsid w:val="31123496"/>
    <w:multiLevelType w:val="hybridMultilevel"/>
    <w:tmpl w:val="2BE8BCBA"/>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23" w15:restartNumberingAfterBreak="0">
    <w:nsid w:val="332B41FD"/>
    <w:multiLevelType w:val="hybridMultilevel"/>
    <w:tmpl w:val="7688DEAC"/>
    <w:lvl w:ilvl="0" w:tplc="0400B61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15:restartNumberingAfterBreak="0">
    <w:nsid w:val="35B804DD"/>
    <w:multiLevelType w:val="multilevel"/>
    <w:tmpl w:val="77D23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1D66612"/>
    <w:multiLevelType w:val="multilevel"/>
    <w:tmpl w:val="D062D93E"/>
    <w:lvl w:ilvl="0">
      <w:start w:val="1"/>
      <w:numFmt w:val="decimal"/>
      <w:lvlText w:val="%1."/>
      <w:lvlJc w:val="left"/>
      <w:pPr>
        <w:ind w:left="360" w:hanging="360"/>
      </w:pPr>
      <w:rPr>
        <w:rFonts w:hint="default"/>
      </w:rPr>
    </w:lvl>
    <w:lvl w:ilvl="1">
      <w:start w:val="14"/>
      <w:numFmt w:val="decimal"/>
      <w:isLgl/>
      <w:lvlText w:val="%1.%2"/>
      <w:lvlJc w:val="left"/>
      <w:pPr>
        <w:ind w:left="860" w:hanging="420"/>
      </w:pPr>
      <w:rPr>
        <w:rFonts w:hint="default"/>
      </w:rPr>
    </w:lvl>
    <w:lvl w:ilvl="2">
      <w:start w:val="1"/>
      <w:numFmt w:val="decimal"/>
      <w:isLgl/>
      <w:lvlText w:val="%1.%2.%3"/>
      <w:lvlJc w:val="left"/>
      <w:pPr>
        <w:ind w:left="1600" w:hanging="720"/>
      </w:pPr>
      <w:rPr>
        <w:rFonts w:hint="default"/>
      </w:rPr>
    </w:lvl>
    <w:lvl w:ilvl="3">
      <w:start w:val="1"/>
      <w:numFmt w:val="decimal"/>
      <w:isLgl/>
      <w:lvlText w:val="%1.%2.%3.%4"/>
      <w:lvlJc w:val="left"/>
      <w:pPr>
        <w:ind w:left="2040" w:hanging="720"/>
      </w:pPr>
      <w:rPr>
        <w:rFonts w:hint="default"/>
      </w:rPr>
    </w:lvl>
    <w:lvl w:ilvl="4">
      <w:start w:val="1"/>
      <w:numFmt w:val="decimal"/>
      <w:isLgl/>
      <w:lvlText w:val="%1.%2.%3.%4.%5"/>
      <w:lvlJc w:val="left"/>
      <w:pPr>
        <w:ind w:left="2840" w:hanging="1080"/>
      </w:pPr>
      <w:rPr>
        <w:rFonts w:hint="default"/>
      </w:rPr>
    </w:lvl>
    <w:lvl w:ilvl="5">
      <w:start w:val="1"/>
      <w:numFmt w:val="decimal"/>
      <w:isLgl/>
      <w:lvlText w:val="%1.%2.%3.%4.%5.%6"/>
      <w:lvlJc w:val="left"/>
      <w:pPr>
        <w:ind w:left="3280" w:hanging="1080"/>
      </w:pPr>
      <w:rPr>
        <w:rFonts w:hint="default"/>
      </w:rPr>
    </w:lvl>
    <w:lvl w:ilvl="6">
      <w:start w:val="1"/>
      <w:numFmt w:val="decimal"/>
      <w:isLgl/>
      <w:lvlText w:val="%1.%2.%3.%4.%5.%6.%7"/>
      <w:lvlJc w:val="left"/>
      <w:pPr>
        <w:ind w:left="4080" w:hanging="1440"/>
      </w:pPr>
      <w:rPr>
        <w:rFonts w:hint="default"/>
      </w:rPr>
    </w:lvl>
    <w:lvl w:ilvl="7">
      <w:start w:val="1"/>
      <w:numFmt w:val="decimal"/>
      <w:isLgl/>
      <w:lvlText w:val="%1.%2.%3.%4.%5.%6.%7.%8"/>
      <w:lvlJc w:val="left"/>
      <w:pPr>
        <w:ind w:left="4520" w:hanging="1440"/>
      </w:pPr>
      <w:rPr>
        <w:rFonts w:hint="default"/>
      </w:rPr>
    </w:lvl>
    <w:lvl w:ilvl="8">
      <w:start w:val="1"/>
      <w:numFmt w:val="decimal"/>
      <w:isLgl/>
      <w:lvlText w:val="%1.%2.%3.%4.%5.%6.%7.%8.%9"/>
      <w:lvlJc w:val="left"/>
      <w:pPr>
        <w:ind w:left="5320" w:hanging="1800"/>
      </w:pPr>
      <w:rPr>
        <w:rFonts w:hint="default"/>
      </w:rPr>
    </w:lvl>
  </w:abstractNum>
  <w:abstractNum w:abstractNumId="26" w15:restartNumberingAfterBreak="0">
    <w:nsid w:val="41FE7092"/>
    <w:multiLevelType w:val="hybridMultilevel"/>
    <w:tmpl w:val="D0307E72"/>
    <w:lvl w:ilvl="0" w:tplc="86526B1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7" w15:restartNumberingAfterBreak="0">
    <w:nsid w:val="45A34422"/>
    <w:multiLevelType w:val="hybridMultilevel"/>
    <w:tmpl w:val="BC0C872E"/>
    <w:lvl w:ilvl="0" w:tplc="C2F4A41E">
      <w:start w:val="1"/>
      <w:numFmt w:val="decimal"/>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28" w15:restartNumberingAfterBreak="0">
    <w:nsid w:val="4950536F"/>
    <w:multiLevelType w:val="hybridMultilevel"/>
    <w:tmpl w:val="454E1A22"/>
    <w:lvl w:ilvl="0" w:tplc="6568C342">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9" w15:restartNumberingAfterBreak="0">
    <w:nsid w:val="4A2E18F9"/>
    <w:multiLevelType w:val="hybridMultilevel"/>
    <w:tmpl w:val="3E2EDB24"/>
    <w:lvl w:ilvl="0" w:tplc="34A2BCBE">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50522DEE"/>
    <w:multiLevelType w:val="hybridMultilevel"/>
    <w:tmpl w:val="D9845B70"/>
    <w:lvl w:ilvl="0" w:tplc="2624836A">
      <w:numFmt w:val="bullet"/>
      <w:lvlText w:val=""/>
      <w:lvlJc w:val="left"/>
      <w:pPr>
        <w:ind w:left="750" w:hanging="360"/>
      </w:pPr>
      <w:rPr>
        <w:rFonts w:ascii="Symbol" w:eastAsia="Calibri" w:hAnsi="Symbol" w:cs="Times New Roman"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31" w15:restartNumberingAfterBreak="0">
    <w:nsid w:val="51270AD2"/>
    <w:multiLevelType w:val="multilevel"/>
    <w:tmpl w:val="BA5AB726"/>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B8C4D86"/>
    <w:multiLevelType w:val="hybridMultilevel"/>
    <w:tmpl w:val="72C0CEEC"/>
    <w:lvl w:ilvl="0" w:tplc="AB6837C8">
      <w:numFmt w:val="bullet"/>
      <w:lvlText w:val="-"/>
      <w:lvlJc w:val="left"/>
      <w:pPr>
        <w:ind w:left="720" w:hanging="360"/>
      </w:pPr>
      <w:rPr>
        <w:rFonts w:ascii="Cambria" w:eastAsiaTheme="minorEastAsia" w:hAnsi="Cambria" w:cstheme="minorBidi"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F1C02F9"/>
    <w:multiLevelType w:val="multilevel"/>
    <w:tmpl w:val="959045EA"/>
    <w:styleLink w:val="List0"/>
    <w:lvl w:ilvl="0">
      <w:start w:val="1"/>
      <w:numFmt w:val="upperLetter"/>
      <w:lvlText w:val="(%1)"/>
      <w:lvlJc w:val="left"/>
      <w:pPr>
        <w:tabs>
          <w:tab w:val="num" w:pos="393"/>
        </w:tabs>
        <w:ind w:left="393" w:hanging="393"/>
      </w:pPr>
      <w:rPr>
        <w:rFonts w:ascii="Times New Roman" w:eastAsia="Times New Roman" w:hAnsi="Times New Roman" w:cs="Times New Roman"/>
        <w:position w:val="0"/>
        <w:sz w:val="24"/>
        <w:szCs w:val="24"/>
      </w:rPr>
    </w:lvl>
    <w:lvl w:ilvl="1">
      <w:start w:val="1"/>
      <w:numFmt w:val="upperLetter"/>
      <w:lvlText w:val="(%2)"/>
      <w:lvlJc w:val="left"/>
      <w:pPr>
        <w:tabs>
          <w:tab w:val="num" w:pos="753"/>
        </w:tabs>
        <w:ind w:left="753" w:hanging="393"/>
      </w:pPr>
      <w:rPr>
        <w:rFonts w:ascii="Times New Roman" w:eastAsia="Times New Roman" w:hAnsi="Times New Roman" w:cs="Times New Roman"/>
        <w:position w:val="0"/>
        <w:sz w:val="24"/>
        <w:szCs w:val="24"/>
      </w:rPr>
    </w:lvl>
    <w:lvl w:ilvl="2">
      <w:start w:val="1"/>
      <w:numFmt w:val="upperLetter"/>
      <w:lvlText w:val="(%3)"/>
      <w:lvlJc w:val="left"/>
      <w:pPr>
        <w:tabs>
          <w:tab w:val="num" w:pos="1113"/>
        </w:tabs>
        <w:ind w:left="1113" w:hanging="393"/>
      </w:pPr>
      <w:rPr>
        <w:rFonts w:ascii="Times New Roman" w:eastAsia="Times New Roman" w:hAnsi="Times New Roman" w:cs="Times New Roman"/>
        <w:position w:val="0"/>
        <w:sz w:val="24"/>
        <w:szCs w:val="24"/>
      </w:rPr>
    </w:lvl>
    <w:lvl w:ilvl="3">
      <w:start w:val="1"/>
      <w:numFmt w:val="upperLetter"/>
      <w:lvlText w:val="(%4)"/>
      <w:lvlJc w:val="left"/>
      <w:pPr>
        <w:tabs>
          <w:tab w:val="num" w:pos="1473"/>
        </w:tabs>
        <w:ind w:left="1473" w:hanging="393"/>
      </w:pPr>
      <w:rPr>
        <w:rFonts w:ascii="Times New Roman" w:eastAsia="Times New Roman" w:hAnsi="Times New Roman" w:cs="Times New Roman"/>
        <w:position w:val="0"/>
        <w:sz w:val="24"/>
        <w:szCs w:val="24"/>
      </w:rPr>
    </w:lvl>
    <w:lvl w:ilvl="4">
      <w:start w:val="1"/>
      <w:numFmt w:val="upperLetter"/>
      <w:lvlText w:val="(%5)"/>
      <w:lvlJc w:val="left"/>
      <w:pPr>
        <w:tabs>
          <w:tab w:val="num" w:pos="1833"/>
        </w:tabs>
        <w:ind w:left="1833" w:hanging="393"/>
      </w:pPr>
      <w:rPr>
        <w:rFonts w:ascii="Times New Roman" w:eastAsia="Times New Roman" w:hAnsi="Times New Roman" w:cs="Times New Roman"/>
        <w:position w:val="0"/>
        <w:sz w:val="24"/>
        <w:szCs w:val="24"/>
      </w:rPr>
    </w:lvl>
    <w:lvl w:ilvl="5">
      <w:start w:val="1"/>
      <w:numFmt w:val="upperLetter"/>
      <w:lvlText w:val="(%6)"/>
      <w:lvlJc w:val="left"/>
      <w:pPr>
        <w:tabs>
          <w:tab w:val="num" w:pos="2193"/>
        </w:tabs>
        <w:ind w:left="2193" w:hanging="393"/>
      </w:pPr>
      <w:rPr>
        <w:rFonts w:ascii="Times New Roman" w:eastAsia="Times New Roman" w:hAnsi="Times New Roman" w:cs="Times New Roman"/>
        <w:position w:val="0"/>
        <w:sz w:val="24"/>
        <w:szCs w:val="24"/>
      </w:rPr>
    </w:lvl>
    <w:lvl w:ilvl="6">
      <w:start w:val="1"/>
      <w:numFmt w:val="upperLetter"/>
      <w:lvlText w:val="(%7)"/>
      <w:lvlJc w:val="left"/>
      <w:pPr>
        <w:tabs>
          <w:tab w:val="num" w:pos="2553"/>
        </w:tabs>
        <w:ind w:left="2553" w:hanging="393"/>
      </w:pPr>
      <w:rPr>
        <w:rFonts w:ascii="Times New Roman" w:eastAsia="Times New Roman" w:hAnsi="Times New Roman" w:cs="Times New Roman"/>
        <w:position w:val="0"/>
        <w:sz w:val="24"/>
        <w:szCs w:val="24"/>
      </w:rPr>
    </w:lvl>
    <w:lvl w:ilvl="7">
      <w:start w:val="1"/>
      <w:numFmt w:val="upperLetter"/>
      <w:lvlText w:val="(%8)"/>
      <w:lvlJc w:val="left"/>
      <w:pPr>
        <w:tabs>
          <w:tab w:val="num" w:pos="2913"/>
        </w:tabs>
        <w:ind w:left="2913" w:hanging="393"/>
      </w:pPr>
      <w:rPr>
        <w:rFonts w:ascii="Times New Roman" w:eastAsia="Times New Roman" w:hAnsi="Times New Roman" w:cs="Times New Roman"/>
        <w:position w:val="0"/>
        <w:sz w:val="24"/>
        <w:szCs w:val="24"/>
      </w:rPr>
    </w:lvl>
    <w:lvl w:ilvl="8">
      <w:start w:val="1"/>
      <w:numFmt w:val="upperLetter"/>
      <w:lvlText w:val="(%9)"/>
      <w:lvlJc w:val="left"/>
      <w:pPr>
        <w:tabs>
          <w:tab w:val="num" w:pos="3273"/>
        </w:tabs>
        <w:ind w:left="3273" w:hanging="393"/>
      </w:pPr>
      <w:rPr>
        <w:rFonts w:ascii="Times New Roman" w:eastAsia="Times New Roman" w:hAnsi="Times New Roman" w:cs="Times New Roman"/>
        <w:position w:val="0"/>
        <w:sz w:val="24"/>
        <w:szCs w:val="24"/>
      </w:rPr>
    </w:lvl>
  </w:abstractNum>
  <w:abstractNum w:abstractNumId="34" w15:restartNumberingAfterBreak="0">
    <w:nsid w:val="634D562A"/>
    <w:multiLevelType w:val="hybridMultilevel"/>
    <w:tmpl w:val="5ECA01F8"/>
    <w:lvl w:ilvl="0" w:tplc="F70AD6AE">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51B1BCA"/>
    <w:multiLevelType w:val="hybridMultilevel"/>
    <w:tmpl w:val="DCD8D64E"/>
    <w:lvl w:ilvl="0" w:tplc="43CC5596">
      <w:numFmt w:val="bullet"/>
      <w:lvlText w:val=""/>
      <w:lvlJc w:val="left"/>
      <w:pPr>
        <w:ind w:left="420" w:hanging="360"/>
      </w:pPr>
      <w:rPr>
        <w:rFonts w:ascii="Symbol" w:eastAsia="Calibr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6" w15:restartNumberingAfterBreak="0">
    <w:nsid w:val="663A7978"/>
    <w:multiLevelType w:val="hybridMultilevel"/>
    <w:tmpl w:val="2E722A1E"/>
    <w:lvl w:ilvl="0" w:tplc="2B525B18">
      <w:numFmt w:val="bullet"/>
      <w:lvlText w:val=""/>
      <w:lvlJc w:val="left"/>
      <w:pPr>
        <w:ind w:left="390" w:hanging="360"/>
      </w:pPr>
      <w:rPr>
        <w:rFonts w:ascii="Symbol" w:eastAsia="Calibri" w:hAnsi="Symbol" w:cs="Times New Roman" w:hint="default"/>
      </w:rPr>
    </w:lvl>
    <w:lvl w:ilvl="1" w:tplc="04090003" w:tentative="1">
      <w:start w:val="1"/>
      <w:numFmt w:val="bullet"/>
      <w:lvlText w:val="o"/>
      <w:lvlJc w:val="left"/>
      <w:pPr>
        <w:ind w:left="1110" w:hanging="360"/>
      </w:pPr>
      <w:rPr>
        <w:rFonts w:ascii="Courier New" w:hAnsi="Courier New" w:cs="Courier New" w:hint="default"/>
      </w:rPr>
    </w:lvl>
    <w:lvl w:ilvl="2" w:tplc="04090005" w:tentative="1">
      <w:start w:val="1"/>
      <w:numFmt w:val="bullet"/>
      <w:lvlText w:val=""/>
      <w:lvlJc w:val="left"/>
      <w:pPr>
        <w:ind w:left="1830" w:hanging="360"/>
      </w:pPr>
      <w:rPr>
        <w:rFonts w:ascii="Wingdings" w:hAnsi="Wingdings" w:hint="default"/>
      </w:rPr>
    </w:lvl>
    <w:lvl w:ilvl="3" w:tplc="04090001" w:tentative="1">
      <w:start w:val="1"/>
      <w:numFmt w:val="bullet"/>
      <w:lvlText w:val=""/>
      <w:lvlJc w:val="left"/>
      <w:pPr>
        <w:ind w:left="2550" w:hanging="360"/>
      </w:pPr>
      <w:rPr>
        <w:rFonts w:ascii="Symbol" w:hAnsi="Symbol" w:hint="default"/>
      </w:rPr>
    </w:lvl>
    <w:lvl w:ilvl="4" w:tplc="04090003" w:tentative="1">
      <w:start w:val="1"/>
      <w:numFmt w:val="bullet"/>
      <w:lvlText w:val="o"/>
      <w:lvlJc w:val="left"/>
      <w:pPr>
        <w:ind w:left="3270" w:hanging="360"/>
      </w:pPr>
      <w:rPr>
        <w:rFonts w:ascii="Courier New" w:hAnsi="Courier New" w:cs="Courier New" w:hint="default"/>
      </w:rPr>
    </w:lvl>
    <w:lvl w:ilvl="5" w:tplc="04090005" w:tentative="1">
      <w:start w:val="1"/>
      <w:numFmt w:val="bullet"/>
      <w:lvlText w:val=""/>
      <w:lvlJc w:val="left"/>
      <w:pPr>
        <w:ind w:left="3990" w:hanging="360"/>
      </w:pPr>
      <w:rPr>
        <w:rFonts w:ascii="Wingdings" w:hAnsi="Wingdings" w:hint="default"/>
      </w:rPr>
    </w:lvl>
    <w:lvl w:ilvl="6" w:tplc="04090001" w:tentative="1">
      <w:start w:val="1"/>
      <w:numFmt w:val="bullet"/>
      <w:lvlText w:val=""/>
      <w:lvlJc w:val="left"/>
      <w:pPr>
        <w:ind w:left="4710" w:hanging="360"/>
      </w:pPr>
      <w:rPr>
        <w:rFonts w:ascii="Symbol" w:hAnsi="Symbol" w:hint="default"/>
      </w:rPr>
    </w:lvl>
    <w:lvl w:ilvl="7" w:tplc="04090003" w:tentative="1">
      <w:start w:val="1"/>
      <w:numFmt w:val="bullet"/>
      <w:lvlText w:val="o"/>
      <w:lvlJc w:val="left"/>
      <w:pPr>
        <w:ind w:left="5430" w:hanging="360"/>
      </w:pPr>
      <w:rPr>
        <w:rFonts w:ascii="Courier New" w:hAnsi="Courier New" w:cs="Courier New" w:hint="default"/>
      </w:rPr>
    </w:lvl>
    <w:lvl w:ilvl="8" w:tplc="04090005" w:tentative="1">
      <w:start w:val="1"/>
      <w:numFmt w:val="bullet"/>
      <w:lvlText w:val=""/>
      <w:lvlJc w:val="left"/>
      <w:pPr>
        <w:ind w:left="6150" w:hanging="360"/>
      </w:pPr>
      <w:rPr>
        <w:rFonts w:ascii="Wingdings" w:hAnsi="Wingdings" w:hint="default"/>
      </w:rPr>
    </w:lvl>
  </w:abstractNum>
  <w:abstractNum w:abstractNumId="37" w15:restartNumberingAfterBreak="0">
    <w:nsid w:val="686E2020"/>
    <w:multiLevelType w:val="hybridMultilevel"/>
    <w:tmpl w:val="943A1856"/>
    <w:lvl w:ilvl="0" w:tplc="D19CDDB8">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8" w15:restartNumberingAfterBreak="0">
    <w:nsid w:val="73071495"/>
    <w:multiLevelType w:val="hybridMultilevel"/>
    <w:tmpl w:val="BCAEFE2A"/>
    <w:lvl w:ilvl="0" w:tplc="0409000F">
      <w:start w:val="1"/>
      <w:numFmt w:val="decimal"/>
      <w:lvlText w:val="%1."/>
      <w:lvlJc w:val="left"/>
      <w:pPr>
        <w:ind w:left="440" w:hanging="440"/>
      </w:p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39" w15:restartNumberingAfterBreak="0">
    <w:nsid w:val="77886B81"/>
    <w:multiLevelType w:val="hybridMultilevel"/>
    <w:tmpl w:val="D94CE998"/>
    <w:lvl w:ilvl="0" w:tplc="B75CEF4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15:restartNumberingAfterBreak="0">
    <w:nsid w:val="78063E34"/>
    <w:multiLevelType w:val="hybridMultilevel"/>
    <w:tmpl w:val="1402CD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91526008">
    <w:abstractNumId w:val="20"/>
  </w:num>
  <w:num w:numId="2" w16cid:durableId="1994867415">
    <w:abstractNumId w:val="27"/>
  </w:num>
  <w:num w:numId="3" w16cid:durableId="1407997593">
    <w:abstractNumId w:val="16"/>
  </w:num>
  <w:num w:numId="4" w16cid:durableId="1769496970">
    <w:abstractNumId w:val="22"/>
  </w:num>
  <w:num w:numId="5" w16cid:durableId="817498728">
    <w:abstractNumId w:val="38"/>
  </w:num>
  <w:num w:numId="6" w16cid:durableId="2018338783">
    <w:abstractNumId w:val="11"/>
  </w:num>
  <w:num w:numId="7" w16cid:durableId="459810504">
    <w:abstractNumId w:val="33"/>
  </w:num>
  <w:num w:numId="8" w16cid:durableId="1845970243">
    <w:abstractNumId w:val="15"/>
  </w:num>
  <w:num w:numId="9" w16cid:durableId="1581058600">
    <w:abstractNumId w:val="19"/>
  </w:num>
  <w:num w:numId="10" w16cid:durableId="1367949610">
    <w:abstractNumId w:val="24"/>
  </w:num>
  <w:num w:numId="11" w16cid:durableId="408890623">
    <w:abstractNumId w:val="32"/>
  </w:num>
  <w:num w:numId="12" w16cid:durableId="1767848603">
    <w:abstractNumId w:val="28"/>
  </w:num>
  <w:num w:numId="13" w16cid:durableId="514998644">
    <w:abstractNumId w:val="0"/>
  </w:num>
  <w:num w:numId="14" w16cid:durableId="938219537">
    <w:abstractNumId w:val="40"/>
  </w:num>
  <w:num w:numId="15" w16cid:durableId="2035301840">
    <w:abstractNumId w:val="36"/>
  </w:num>
  <w:num w:numId="16" w16cid:durableId="513425600">
    <w:abstractNumId w:val="30"/>
  </w:num>
  <w:num w:numId="17" w16cid:durableId="1288196524">
    <w:abstractNumId w:val="34"/>
  </w:num>
  <w:num w:numId="18" w16cid:durableId="41101496">
    <w:abstractNumId w:val="35"/>
  </w:num>
  <w:num w:numId="19" w16cid:durableId="1586453973">
    <w:abstractNumId w:val="17"/>
  </w:num>
  <w:num w:numId="20" w16cid:durableId="1805196508">
    <w:abstractNumId w:val="18"/>
  </w:num>
  <w:num w:numId="21" w16cid:durableId="1501114140">
    <w:abstractNumId w:val="23"/>
  </w:num>
  <w:num w:numId="22" w16cid:durableId="1872568432">
    <w:abstractNumId w:val="1"/>
  </w:num>
  <w:num w:numId="23" w16cid:durableId="861209940">
    <w:abstractNumId w:val="39"/>
  </w:num>
  <w:num w:numId="24" w16cid:durableId="595405102">
    <w:abstractNumId w:val="14"/>
  </w:num>
  <w:num w:numId="25" w16cid:durableId="139731505">
    <w:abstractNumId w:val="29"/>
  </w:num>
  <w:num w:numId="26" w16cid:durableId="1956907583">
    <w:abstractNumId w:val="31"/>
  </w:num>
  <w:num w:numId="27" w16cid:durableId="1332022769">
    <w:abstractNumId w:val="2"/>
  </w:num>
  <w:num w:numId="28" w16cid:durableId="176238769">
    <w:abstractNumId w:val="21"/>
  </w:num>
  <w:num w:numId="29" w16cid:durableId="1100642821">
    <w:abstractNumId w:val="12"/>
  </w:num>
  <w:num w:numId="30" w16cid:durableId="1427186966">
    <w:abstractNumId w:val="25"/>
  </w:num>
  <w:num w:numId="31" w16cid:durableId="2022050504">
    <w:abstractNumId w:val="37"/>
  </w:num>
  <w:num w:numId="32" w16cid:durableId="1428773385">
    <w:abstractNumId w:val="13"/>
  </w:num>
  <w:num w:numId="33" w16cid:durableId="1177037181">
    <w:abstractNumId w:val="26"/>
  </w:num>
  <w:num w:numId="34" w16cid:durableId="1303580290">
    <w:abstractNumId w:val="9"/>
  </w:num>
  <w:num w:numId="35" w16cid:durableId="850143343">
    <w:abstractNumId w:val="8"/>
  </w:num>
  <w:num w:numId="36" w16cid:durableId="1555385884">
    <w:abstractNumId w:val="7"/>
  </w:num>
  <w:num w:numId="37" w16cid:durableId="1218009726">
    <w:abstractNumId w:val="10"/>
  </w:num>
  <w:num w:numId="38" w16cid:durableId="1851479356">
    <w:abstractNumId w:val="6"/>
  </w:num>
  <w:num w:numId="39" w16cid:durableId="884371781">
    <w:abstractNumId w:val="5"/>
  </w:num>
  <w:num w:numId="40" w16cid:durableId="696463055">
    <w:abstractNumId w:val="4"/>
  </w:num>
  <w:num w:numId="41" w16cid:durableId="21185202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13F"/>
    <w:rsid w:val="000B6576"/>
    <w:rsid w:val="002B4FC5"/>
    <w:rsid w:val="00340993"/>
    <w:rsid w:val="0036299D"/>
    <w:rsid w:val="004132C2"/>
    <w:rsid w:val="00433E28"/>
    <w:rsid w:val="0046313F"/>
    <w:rsid w:val="00485C8D"/>
    <w:rsid w:val="006641AF"/>
    <w:rsid w:val="00752D6F"/>
    <w:rsid w:val="0088700F"/>
    <w:rsid w:val="00C8670A"/>
    <w:rsid w:val="00D61C74"/>
    <w:rsid w:val="00E35532"/>
  </w:rsids>
  <m:mathPr>
    <m:mathFont m:val="Cambria Math"/>
    <m:brkBin m:val="before"/>
    <m:brkBinSub m:val="--"/>
    <m:smallFrac m:val="0"/>
    <m:dispDef/>
    <m:lMargin m:val="0"/>
    <m:rMargin m:val="0"/>
    <m:defJc m:val="centerGroup"/>
    <m:wrapIndent m:val="1440"/>
    <m:intLim m:val="subSup"/>
    <m:naryLim m:val="undOvr"/>
  </m:mathPr>
  <w:themeFontLang w:val="en-US" w:eastAsia="zh-CN" w:bidi="ta-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52389"/>
  <w15:chartTrackingRefBased/>
  <w15:docId w15:val="{45E51449-3708-48B1-A427-56E6995CE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qFormat="1"/>
    <w:lsdException w:name="line number" w:semiHidden="1" w:unhideWhenUsed="1" w:qFormat="1"/>
    <w:lsdException w:name="page number" w:semiHidden="1" w:uiPriority="0" w:unhideWhenUsed="1" w:qFormat="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iPriority="0" w:unhideWhenUsed="1"/>
    <w:lsdException w:name="HTML Code" w:semiHidden="1" w:unhideWhenUsed="1"/>
    <w:lsdException w:name="HTML Definition" w:semiHidden="1" w:unhideWhenUsed="1"/>
    <w:lsdException w:name="HTML Keyboard" w:semiHidden="1" w:uiPriority="0"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paragraph" w:styleId="Heading1">
    <w:name w:val="heading 1"/>
    <w:basedOn w:val="Normal"/>
    <w:next w:val="Normal"/>
    <w:link w:val="Heading1Char"/>
    <w:uiPriority w:val="9"/>
    <w:qFormat/>
    <w:rsid w:val="0088700F"/>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uiPriority w:val="9"/>
    <w:unhideWhenUsed/>
    <w:qFormat/>
    <w:rsid w:val="0088700F"/>
    <w:pPr>
      <w:keepNext/>
      <w:keepLines/>
      <w:spacing w:before="260" w:after="260" w:line="416" w:lineRule="auto"/>
      <w:outlineLvl w:val="1"/>
    </w:pPr>
    <w:rPr>
      <w:rFonts w:ascii="DengXian Light" w:eastAsia="DengXian Light" w:hAnsi="DengXian Light" w:cs="Times New Roman"/>
      <w:b/>
      <w:bCs/>
      <w:sz w:val="32"/>
      <w:szCs w:val="32"/>
    </w:rPr>
  </w:style>
  <w:style w:type="paragraph" w:styleId="Heading3">
    <w:name w:val="heading 3"/>
    <w:basedOn w:val="Normal"/>
    <w:next w:val="Normal"/>
    <w:link w:val="Heading3Char"/>
    <w:uiPriority w:val="9"/>
    <w:unhideWhenUsed/>
    <w:qFormat/>
    <w:rsid w:val="0088700F"/>
    <w:pPr>
      <w:keepNext/>
      <w:keepLines/>
      <w:spacing w:before="260" w:after="260" w:line="416" w:lineRule="auto"/>
      <w:outlineLvl w:val="2"/>
    </w:pPr>
    <w:rPr>
      <w:b/>
      <w:bCs/>
      <w:sz w:val="32"/>
      <w:szCs w:val="32"/>
    </w:rPr>
  </w:style>
  <w:style w:type="paragraph" w:styleId="Heading4">
    <w:name w:val="heading 4"/>
    <w:basedOn w:val="Normal"/>
    <w:next w:val="Normal"/>
    <w:link w:val="Heading4Char"/>
    <w:uiPriority w:val="9"/>
    <w:qFormat/>
    <w:rsid w:val="00340993"/>
    <w:pPr>
      <w:keepNext/>
      <w:widowControl/>
      <w:spacing w:before="240" w:after="60"/>
      <w:jc w:val="left"/>
      <w:outlineLvl w:val="3"/>
    </w:pPr>
    <w:rPr>
      <w:rFonts w:ascii="Times New Roman" w:eastAsia="MS Mincho" w:hAnsi="Times New Roman" w:cs="Times New Roman"/>
      <w:b/>
      <w:bCs/>
      <w:kern w:val="0"/>
      <w:sz w:val="28"/>
      <w:szCs w:val="28"/>
      <w:lang w:val="en-CA" w:eastAsia="en-US"/>
      <w14:ligatures w14:val="none"/>
    </w:rPr>
  </w:style>
  <w:style w:type="paragraph" w:styleId="Heading5">
    <w:name w:val="heading 5"/>
    <w:basedOn w:val="Normal"/>
    <w:next w:val="Normal"/>
    <w:link w:val="Heading5Char"/>
    <w:uiPriority w:val="9"/>
    <w:qFormat/>
    <w:rsid w:val="00340993"/>
    <w:pPr>
      <w:keepNext/>
      <w:widowControl/>
      <w:jc w:val="left"/>
      <w:outlineLvl w:val="4"/>
    </w:pPr>
    <w:rPr>
      <w:rFonts w:ascii="Times New Roman" w:eastAsia="MS Mincho" w:hAnsi="Times New Roman" w:cs="Times New Roman"/>
      <w:kern w:val="0"/>
      <w:sz w:val="22"/>
      <w:u w:val="single"/>
      <w:lang w:val="en-CA" w:eastAsia="en-US"/>
      <w14:ligatures w14:val="none"/>
    </w:rPr>
  </w:style>
  <w:style w:type="paragraph" w:styleId="Heading6">
    <w:name w:val="heading 6"/>
    <w:basedOn w:val="Normal"/>
    <w:link w:val="Heading6Char"/>
    <w:uiPriority w:val="9"/>
    <w:qFormat/>
    <w:rsid w:val="00340993"/>
    <w:pPr>
      <w:widowControl/>
      <w:jc w:val="left"/>
      <w:outlineLvl w:val="5"/>
    </w:pPr>
    <w:rPr>
      <w:rFonts w:ascii="Geneva" w:eastAsia="MS Mincho" w:hAnsi="Geneva" w:cs="Geneva"/>
      <w:b/>
      <w:bCs/>
      <w:color w:val="333333"/>
      <w:kern w:val="0"/>
      <w:sz w:val="17"/>
      <w:szCs w:val="17"/>
      <w:lang w:val="en-CA" w:eastAsia="en-US"/>
      <w14:ligatures w14:val="none"/>
    </w:rPr>
  </w:style>
  <w:style w:type="paragraph" w:styleId="Heading7">
    <w:name w:val="heading 7"/>
    <w:basedOn w:val="Normal"/>
    <w:next w:val="Normal"/>
    <w:link w:val="Heading7Char"/>
    <w:uiPriority w:val="9"/>
    <w:qFormat/>
    <w:rsid w:val="00340993"/>
    <w:pPr>
      <w:keepNext/>
      <w:widowControl/>
      <w:jc w:val="left"/>
      <w:outlineLvl w:val="6"/>
    </w:pPr>
    <w:rPr>
      <w:rFonts w:ascii="Times New Roman" w:eastAsia="MS Mincho" w:hAnsi="Times New Roman" w:cs="Times New Roman"/>
      <w:b/>
      <w:bCs/>
      <w:kern w:val="0"/>
      <w:sz w:val="22"/>
      <w:lang w:val="en-CA" w:eastAsia="en-US"/>
      <w14:ligatures w14:val="none"/>
    </w:rPr>
  </w:style>
  <w:style w:type="paragraph" w:styleId="Heading8">
    <w:name w:val="heading 8"/>
    <w:basedOn w:val="Normal"/>
    <w:next w:val="Normal"/>
    <w:link w:val="Heading8Char"/>
    <w:uiPriority w:val="9"/>
    <w:qFormat/>
    <w:rsid w:val="00340993"/>
    <w:pPr>
      <w:keepNext/>
      <w:widowControl/>
      <w:jc w:val="left"/>
      <w:outlineLvl w:val="7"/>
    </w:pPr>
    <w:rPr>
      <w:rFonts w:ascii="Times New Roman" w:eastAsia="MS Mincho" w:hAnsi="Times New Roman" w:cs="Times New Roman"/>
      <w:b/>
      <w:bCs/>
      <w:i/>
      <w:iCs/>
      <w:kern w:val="0"/>
      <w:sz w:val="20"/>
      <w:szCs w:val="20"/>
      <w:lang w:val="en-CA" w:eastAsia="en-US"/>
      <w14:ligatures w14:val="none"/>
    </w:rPr>
  </w:style>
  <w:style w:type="paragraph" w:styleId="Heading9">
    <w:name w:val="heading 9"/>
    <w:basedOn w:val="Normal"/>
    <w:next w:val="Normal"/>
    <w:link w:val="Heading9Char"/>
    <w:uiPriority w:val="9"/>
    <w:qFormat/>
    <w:rsid w:val="00340993"/>
    <w:pPr>
      <w:keepNext/>
      <w:keepLines/>
      <w:spacing w:before="240" w:after="64" w:line="320" w:lineRule="atLeast"/>
      <w:outlineLvl w:val="8"/>
    </w:pPr>
    <w:rPr>
      <w:rFonts w:ascii="Cambria" w:eastAsia="SimSun" w:hAnsi="Cambria" w:cs="Times New Roman"/>
      <w:szCs w:val="21"/>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88700F"/>
    <w:pP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qFormat/>
    <w:rsid w:val="0088700F"/>
    <w:rPr>
      <w:sz w:val="18"/>
      <w:szCs w:val="18"/>
    </w:rPr>
  </w:style>
  <w:style w:type="paragraph" w:styleId="Footer">
    <w:name w:val="footer"/>
    <w:basedOn w:val="Normal"/>
    <w:link w:val="FooterChar"/>
    <w:uiPriority w:val="99"/>
    <w:unhideWhenUsed/>
    <w:qFormat/>
    <w:rsid w:val="0088700F"/>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qFormat/>
    <w:rsid w:val="0088700F"/>
    <w:rPr>
      <w:sz w:val="18"/>
      <w:szCs w:val="18"/>
    </w:rPr>
  </w:style>
  <w:style w:type="paragraph" w:customStyle="1" w:styleId="11">
    <w:name w:val="标题 11"/>
    <w:basedOn w:val="Normal"/>
    <w:next w:val="Normal"/>
    <w:uiPriority w:val="9"/>
    <w:qFormat/>
    <w:rsid w:val="0088700F"/>
    <w:pPr>
      <w:keepNext/>
      <w:keepLines/>
      <w:spacing w:before="340" w:after="330" w:line="578" w:lineRule="auto"/>
      <w:outlineLvl w:val="0"/>
    </w:pPr>
    <w:rPr>
      <w:b/>
      <w:bCs/>
      <w:kern w:val="44"/>
      <w:sz w:val="44"/>
      <w:szCs w:val="44"/>
      <w14:ligatures w14:val="none"/>
    </w:rPr>
  </w:style>
  <w:style w:type="paragraph" w:customStyle="1" w:styleId="21">
    <w:name w:val="标题 21"/>
    <w:basedOn w:val="Normal"/>
    <w:next w:val="Normal"/>
    <w:uiPriority w:val="9"/>
    <w:unhideWhenUsed/>
    <w:qFormat/>
    <w:rsid w:val="0088700F"/>
    <w:pPr>
      <w:keepNext/>
      <w:keepLines/>
      <w:spacing w:before="260" w:after="260" w:line="416" w:lineRule="auto"/>
      <w:outlineLvl w:val="1"/>
    </w:pPr>
    <w:rPr>
      <w:rFonts w:ascii="DengXian Light" w:eastAsia="DengXian Light" w:hAnsi="DengXian Light" w:cs="Times New Roman"/>
      <w:b/>
      <w:bCs/>
      <w:sz w:val="32"/>
      <w:szCs w:val="32"/>
      <w14:ligatures w14:val="none"/>
    </w:rPr>
  </w:style>
  <w:style w:type="paragraph" w:customStyle="1" w:styleId="31">
    <w:name w:val="标题 31"/>
    <w:basedOn w:val="Normal"/>
    <w:next w:val="Normal"/>
    <w:uiPriority w:val="9"/>
    <w:semiHidden/>
    <w:unhideWhenUsed/>
    <w:qFormat/>
    <w:rsid w:val="0088700F"/>
    <w:pPr>
      <w:keepNext/>
      <w:keepLines/>
      <w:spacing w:before="260" w:after="260" w:line="416" w:lineRule="auto"/>
      <w:outlineLvl w:val="2"/>
    </w:pPr>
    <w:rPr>
      <w:b/>
      <w:bCs/>
      <w:sz w:val="32"/>
      <w:szCs w:val="32"/>
      <w14:ligatures w14:val="none"/>
    </w:rPr>
  </w:style>
  <w:style w:type="numbering" w:customStyle="1" w:styleId="1">
    <w:name w:val="无列表1"/>
    <w:next w:val="NoList"/>
    <w:uiPriority w:val="99"/>
    <w:semiHidden/>
    <w:unhideWhenUsed/>
    <w:rsid w:val="0088700F"/>
  </w:style>
  <w:style w:type="character" w:customStyle="1" w:styleId="Heading1Char">
    <w:name w:val="Heading 1 Char"/>
    <w:basedOn w:val="DefaultParagraphFont"/>
    <w:link w:val="Heading1"/>
    <w:uiPriority w:val="9"/>
    <w:qFormat/>
    <w:rsid w:val="0088700F"/>
    <w:rPr>
      <w:b/>
      <w:bCs/>
      <w:kern w:val="44"/>
      <w:sz w:val="44"/>
      <w:szCs w:val="44"/>
    </w:rPr>
  </w:style>
  <w:style w:type="character" w:customStyle="1" w:styleId="Heading2Char">
    <w:name w:val="Heading 2 Char"/>
    <w:basedOn w:val="DefaultParagraphFont"/>
    <w:link w:val="Heading2"/>
    <w:uiPriority w:val="9"/>
    <w:qFormat/>
    <w:rsid w:val="0088700F"/>
    <w:rPr>
      <w:rFonts w:ascii="DengXian Light" w:eastAsia="DengXian Light" w:hAnsi="DengXian Light" w:cs="Times New Roman"/>
      <w:b/>
      <w:bCs/>
      <w:sz w:val="32"/>
      <w:szCs w:val="32"/>
    </w:rPr>
  </w:style>
  <w:style w:type="character" w:customStyle="1" w:styleId="Heading3Char">
    <w:name w:val="Heading 3 Char"/>
    <w:basedOn w:val="DefaultParagraphFont"/>
    <w:link w:val="Heading3"/>
    <w:uiPriority w:val="9"/>
    <w:qFormat/>
    <w:rsid w:val="0088700F"/>
    <w:rPr>
      <w:b/>
      <w:bCs/>
      <w:sz w:val="32"/>
      <w:szCs w:val="32"/>
    </w:rPr>
  </w:style>
  <w:style w:type="paragraph" w:customStyle="1" w:styleId="EndNoteBibliographyTitle">
    <w:name w:val="EndNote Bibliography Title"/>
    <w:basedOn w:val="Normal"/>
    <w:link w:val="EndNoteBibliographyTitle0"/>
    <w:qFormat/>
    <w:rsid w:val="0088700F"/>
    <w:pPr>
      <w:jc w:val="center"/>
    </w:pPr>
    <w:rPr>
      <w:rFonts w:ascii="DengXian" w:eastAsia="DengXian" w:hAnsi="DengXian"/>
      <w:noProof/>
      <w:sz w:val="20"/>
      <w14:ligatures w14:val="none"/>
    </w:rPr>
  </w:style>
  <w:style w:type="character" w:customStyle="1" w:styleId="EndNoteBibliographyTitle0">
    <w:name w:val="EndNote Bibliography Title 字符"/>
    <w:basedOn w:val="DefaultParagraphFont"/>
    <w:link w:val="EndNoteBibliographyTitle"/>
    <w:qFormat/>
    <w:rsid w:val="0088700F"/>
    <w:rPr>
      <w:rFonts w:ascii="DengXian" w:eastAsia="DengXian" w:hAnsi="DengXian"/>
      <w:noProof/>
      <w:sz w:val="20"/>
      <w14:ligatures w14:val="none"/>
    </w:rPr>
  </w:style>
  <w:style w:type="paragraph" w:customStyle="1" w:styleId="EndNoteBibliography">
    <w:name w:val="EndNote Bibliography"/>
    <w:basedOn w:val="Normal"/>
    <w:link w:val="EndNoteBibliography0"/>
    <w:qFormat/>
    <w:rsid w:val="0088700F"/>
    <w:rPr>
      <w:rFonts w:ascii="DengXian" w:eastAsia="DengXian" w:hAnsi="DengXian"/>
      <w:noProof/>
      <w:sz w:val="20"/>
      <w14:ligatures w14:val="none"/>
    </w:rPr>
  </w:style>
  <w:style w:type="character" w:customStyle="1" w:styleId="EndNoteBibliography0">
    <w:name w:val="EndNote Bibliography 字符"/>
    <w:basedOn w:val="DefaultParagraphFont"/>
    <w:link w:val="EndNoteBibliography"/>
    <w:qFormat/>
    <w:rsid w:val="0088700F"/>
    <w:rPr>
      <w:rFonts w:ascii="DengXian" w:eastAsia="DengXian" w:hAnsi="DengXian"/>
      <w:noProof/>
      <w:sz w:val="20"/>
      <w14:ligatures w14:val="none"/>
    </w:rPr>
  </w:style>
  <w:style w:type="character" w:customStyle="1" w:styleId="10">
    <w:name w:val="超链接1"/>
    <w:basedOn w:val="DefaultParagraphFont"/>
    <w:uiPriority w:val="99"/>
    <w:unhideWhenUsed/>
    <w:rsid w:val="0088700F"/>
    <w:rPr>
      <w:color w:val="0563C1"/>
      <w:u w:val="single"/>
    </w:rPr>
  </w:style>
  <w:style w:type="character" w:styleId="UnresolvedMention">
    <w:name w:val="Unresolved Mention"/>
    <w:basedOn w:val="DefaultParagraphFont"/>
    <w:uiPriority w:val="99"/>
    <w:semiHidden/>
    <w:unhideWhenUsed/>
    <w:rsid w:val="0088700F"/>
    <w:rPr>
      <w:color w:val="605E5C"/>
      <w:shd w:val="clear" w:color="auto" w:fill="E1DFDD"/>
    </w:rPr>
  </w:style>
  <w:style w:type="paragraph" w:customStyle="1" w:styleId="12">
    <w:name w:val="书目1"/>
    <w:basedOn w:val="Normal"/>
    <w:next w:val="Normal"/>
    <w:uiPriority w:val="37"/>
    <w:unhideWhenUsed/>
    <w:rsid w:val="0088700F"/>
    <w:pPr>
      <w:tabs>
        <w:tab w:val="left" w:pos="504"/>
      </w:tabs>
      <w:spacing w:line="480" w:lineRule="auto"/>
      <w:ind w:left="504" w:hanging="504"/>
    </w:pPr>
    <w:rPr>
      <w14:ligatures w14:val="none"/>
    </w:rPr>
  </w:style>
  <w:style w:type="paragraph" w:customStyle="1" w:styleId="13">
    <w:name w:val="修订1"/>
    <w:next w:val="Revision"/>
    <w:hidden/>
    <w:uiPriority w:val="99"/>
    <w:qFormat/>
    <w:rsid w:val="0088700F"/>
    <w:rPr>
      <w14:ligatures w14:val="none"/>
    </w:rPr>
  </w:style>
  <w:style w:type="paragraph" w:customStyle="1" w:styleId="14">
    <w:name w:val="列表段落1"/>
    <w:basedOn w:val="Normal"/>
    <w:next w:val="ListParagraph"/>
    <w:uiPriority w:val="34"/>
    <w:qFormat/>
    <w:rsid w:val="0088700F"/>
    <w:pPr>
      <w:ind w:firstLineChars="200" w:firstLine="420"/>
    </w:pPr>
    <w:rPr>
      <w14:ligatures w14:val="none"/>
    </w:rPr>
  </w:style>
  <w:style w:type="character" w:styleId="CommentReference">
    <w:name w:val="annotation reference"/>
    <w:basedOn w:val="DefaultParagraphFont"/>
    <w:uiPriority w:val="99"/>
    <w:unhideWhenUsed/>
    <w:qFormat/>
    <w:rsid w:val="0088700F"/>
    <w:rPr>
      <w:sz w:val="21"/>
      <w:szCs w:val="21"/>
    </w:rPr>
  </w:style>
  <w:style w:type="paragraph" w:customStyle="1" w:styleId="15">
    <w:name w:val="批注文字1"/>
    <w:basedOn w:val="Normal"/>
    <w:next w:val="CommentText"/>
    <w:link w:val="a"/>
    <w:uiPriority w:val="99"/>
    <w:semiHidden/>
    <w:unhideWhenUsed/>
    <w:rsid w:val="0088700F"/>
    <w:pPr>
      <w:jc w:val="left"/>
    </w:pPr>
  </w:style>
  <w:style w:type="character" w:customStyle="1" w:styleId="a">
    <w:name w:val="批注文字 字符"/>
    <w:basedOn w:val="DefaultParagraphFont"/>
    <w:link w:val="15"/>
    <w:uiPriority w:val="99"/>
    <w:semiHidden/>
    <w:rsid w:val="0088700F"/>
  </w:style>
  <w:style w:type="paragraph" w:customStyle="1" w:styleId="16">
    <w:name w:val="批注主题1"/>
    <w:basedOn w:val="CommentText"/>
    <w:next w:val="CommentText"/>
    <w:semiHidden/>
    <w:unhideWhenUsed/>
    <w:rsid w:val="0088700F"/>
    <w:rPr>
      <w:b/>
      <w:bCs/>
      <w14:ligatures w14:val="none"/>
    </w:rPr>
  </w:style>
  <w:style w:type="character" w:customStyle="1" w:styleId="CommentSubjectChar">
    <w:name w:val="Comment Subject Char"/>
    <w:basedOn w:val="a"/>
    <w:link w:val="CommentSubject"/>
    <w:qFormat/>
    <w:rsid w:val="0088700F"/>
    <w:rPr>
      <w:b/>
      <w:bCs/>
    </w:rPr>
  </w:style>
  <w:style w:type="character" w:customStyle="1" w:styleId="17">
    <w:name w:val="访问过的超链接1"/>
    <w:basedOn w:val="DefaultParagraphFont"/>
    <w:uiPriority w:val="99"/>
    <w:semiHidden/>
    <w:unhideWhenUsed/>
    <w:rsid w:val="0088700F"/>
    <w:rPr>
      <w:color w:val="954F72"/>
      <w:u w:val="single"/>
    </w:rPr>
  </w:style>
  <w:style w:type="character" w:styleId="LineNumber">
    <w:name w:val="line number"/>
    <w:basedOn w:val="DefaultParagraphFont"/>
    <w:uiPriority w:val="99"/>
    <w:unhideWhenUsed/>
    <w:qFormat/>
    <w:rsid w:val="0088700F"/>
  </w:style>
  <w:style w:type="character" w:customStyle="1" w:styleId="110">
    <w:name w:val="标题 1 字符1"/>
    <w:basedOn w:val="DefaultParagraphFont"/>
    <w:uiPriority w:val="9"/>
    <w:rsid w:val="0088700F"/>
    <w:rPr>
      <w:b/>
      <w:bCs/>
      <w:kern w:val="44"/>
      <w:sz w:val="44"/>
      <w:szCs w:val="44"/>
    </w:rPr>
  </w:style>
  <w:style w:type="character" w:customStyle="1" w:styleId="210">
    <w:name w:val="标题 2 字符1"/>
    <w:basedOn w:val="DefaultParagraphFont"/>
    <w:uiPriority w:val="9"/>
    <w:semiHidden/>
    <w:rsid w:val="0088700F"/>
    <w:rPr>
      <w:rFonts w:asciiTheme="majorHAnsi" w:eastAsiaTheme="majorEastAsia" w:hAnsiTheme="majorHAnsi" w:cstheme="majorBidi"/>
      <w:b/>
      <w:bCs/>
      <w:sz w:val="32"/>
      <w:szCs w:val="32"/>
    </w:rPr>
  </w:style>
  <w:style w:type="character" w:customStyle="1" w:styleId="310">
    <w:name w:val="标题 3 字符1"/>
    <w:basedOn w:val="DefaultParagraphFont"/>
    <w:uiPriority w:val="9"/>
    <w:semiHidden/>
    <w:rsid w:val="0088700F"/>
    <w:rPr>
      <w:b/>
      <w:bCs/>
      <w:sz w:val="32"/>
      <w:szCs w:val="32"/>
    </w:rPr>
  </w:style>
  <w:style w:type="character" w:styleId="Hyperlink">
    <w:name w:val="Hyperlink"/>
    <w:basedOn w:val="DefaultParagraphFont"/>
    <w:uiPriority w:val="99"/>
    <w:unhideWhenUsed/>
    <w:qFormat/>
    <w:rsid w:val="0088700F"/>
    <w:rPr>
      <w:color w:val="467886" w:themeColor="hyperlink"/>
      <w:u w:val="single"/>
    </w:rPr>
  </w:style>
  <w:style w:type="paragraph" w:styleId="Revision">
    <w:name w:val="Revision"/>
    <w:hidden/>
    <w:uiPriority w:val="99"/>
    <w:rsid w:val="0088700F"/>
  </w:style>
  <w:style w:type="paragraph" w:styleId="ListParagraph">
    <w:name w:val="List Paragraph"/>
    <w:basedOn w:val="Normal"/>
    <w:link w:val="ListParagraphChar"/>
    <w:uiPriority w:val="34"/>
    <w:qFormat/>
    <w:rsid w:val="0088700F"/>
    <w:pPr>
      <w:ind w:firstLineChars="200" w:firstLine="420"/>
    </w:pPr>
  </w:style>
  <w:style w:type="paragraph" w:styleId="CommentText">
    <w:name w:val="annotation text"/>
    <w:basedOn w:val="Normal"/>
    <w:link w:val="CommentTextChar"/>
    <w:uiPriority w:val="99"/>
    <w:unhideWhenUsed/>
    <w:qFormat/>
    <w:rsid w:val="0088700F"/>
    <w:pPr>
      <w:jc w:val="left"/>
    </w:pPr>
  </w:style>
  <w:style w:type="character" w:customStyle="1" w:styleId="CommentTextChar">
    <w:name w:val="Comment Text Char"/>
    <w:basedOn w:val="DefaultParagraphFont"/>
    <w:link w:val="CommentText"/>
    <w:uiPriority w:val="99"/>
    <w:qFormat/>
    <w:rsid w:val="0088700F"/>
  </w:style>
  <w:style w:type="paragraph" w:styleId="CommentSubject">
    <w:name w:val="annotation subject"/>
    <w:basedOn w:val="CommentText"/>
    <w:next w:val="CommentText"/>
    <w:link w:val="CommentSubjectChar"/>
    <w:unhideWhenUsed/>
    <w:qFormat/>
    <w:rsid w:val="0088700F"/>
    <w:rPr>
      <w:b/>
      <w:bCs/>
    </w:rPr>
  </w:style>
  <w:style w:type="character" w:customStyle="1" w:styleId="18">
    <w:name w:val="批注主题 字符1"/>
    <w:basedOn w:val="CommentTextChar"/>
    <w:uiPriority w:val="99"/>
    <w:semiHidden/>
    <w:rsid w:val="0088700F"/>
    <w:rPr>
      <w:b/>
      <w:bCs/>
    </w:rPr>
  </w:style>
  <w:style w:type="character" w:styleId="FollowedHyperlink">
    <w:name w:val="FollowedHyperlink"/>
    <w:basedOn w:val="DefaultParagraphFont"/>
    <w:uiPriority w:val="99"/>
    <w:unhideWhenUsed/>
    <w:rsid w:val="0088700F"/>
    <w:rPr>
      <w:color w:val="96607D" w:themeColor="followedHyperlink"/>
      <w:u w:val="single"/>
    </w:rPr>
  </w:style>
  <w:style w:type="paragraph" w:customStyle="1" w:styleId="AGTABCaption">
    <w:name w:val="AG_TAB_Caption"/>
    <w:basedOn w:val="Normal"/>
    <w:qFormat/>
    <w:rsid w:val="000B6576"/>
    <w:pPr>
      <w:spacing w:after="120"/>
    </w:pPr>
    <w:rPr>
      <w:rFonts w:ascii="Calibri" w:eastAsia="Times New Roman" w:hAnsi="Calibri" w:cs="Times New Roman"/>
      <w:b/>
      <w:color w:val="231F20"/>
      <w:kern w:val="0"/>
      <w:sz w:val="22"/>
      <w:szCs w:val="24"/>
      <w:lang w:eastAsia="en-US"/>
      <w14:ligatures w14:val="none"/>
    </w:rPr>
  </w:style>
  <w:style w:type="character" w:customStyle="1" w:styleId="Heading4Char">
    <w:name w:val="Heading 4 Char"/>
    <w:basedOn w:val="DefaultParagraphFont"/>
    <w:link w:val="Heading4"/>
    <w:uiPriority w:val="9"/>
    <w:rsid w:val="00340993"/>
    <w:rPr>
      <w:rFonts w:ascii="Times New Roman" w:eastAsia="MS Mincho" w:hAnsi="Times New Roman" w:cs="Times New Roman"/>
      <w:b/>
      <w:bCs/>
      <w:kern w:val="0"/>
      <w:sz w:val="28"/>
      <w:szCs w:val="28"/>
      <w:lang w:val="en-CA" w:eastAsia="en-US"/>
      <w14:ligatures w14:val="none"/>
    </w:rPr>
  </w:style>
  <w:style w:type="character" w:customStyle="1" w:styleId="Heading5Char">
    <w:name w:val="Heading 5 Char"/>
    <w:basedOn w:val="DefaultParagraphFont"/>
    <w:link w:val="Heading5"/>
    <w:uiPriority w:val="9"/>
    <w:qFormat/>
    <w:rsid w:val="00340993"/>
    <w:rPr>
      <w:rFonts w:ascii="Times New Roman" w:eastAsia="MS Mincho" w:hAnsi="Times New Roman" w:cs="Times New Roman"/>
      <w:kern w:val="0"/>
      <w:sz w:val="22"/>
      <w:u w:val="single"/>
      <w:lang w:val="en-CA" w:eastAsia="en-US"/>
      <w14:ligatures w14:val="none"/>
    </w:rPr>
  </w:style>
  <w:style w:type="character" w:customStyle="1" w:styleId="Heading6Char">
    <w:name w:val="Heading 6 Char"/>
    <w:basedOn w:val="DefaultParagraphFont"/>
    <w:link w:val="Heading6"/>
    <w:uiPriority w:val="9"/>
    <w:rsid w:val="00340993"/>
    <w:rPr>
      <w:rFonts w:ascii="Geneva" w:eastAsia="MS Mincho" w:hAnsi="Geneva" w:cs="Geneva"/>
      <w:b/>
      <w:bCs/>
      <w:color w:val="333333"/>
      <w:kern w:val="0"/>
      <w:sz w:val="17"/>
      <w:szCs w:val="17"/>
      <w:lang w:val="en-CA" w:eastAsia="en-US"/>
      <w14:ligatures w14:val="none"/>
    </w:rPr>
  </w:style>
  <w:style w:type="character" w:customStyle="1" w:styleId="Heading7Char">
    <w:name w:val="Heading 7 Char"/>
    <w:basedOn w:val="DefaultParagraphFont"/>
    <w:link w:val="Heading7"/>
    <w:uiPriority w:val="9"/>
    <w:rsid w:val="00340993"/>
    <w:rPr>
      <w:rFonts w:ascii="Times New Roman" w:eastAsia="MS Mincho" w:hAnsi="Times New Roman" w:cs="Times New Roman"/>
      <w:b/>
      <w:bCs/>
      <w:kern w:val="0"/>
      <w:sz w:val="22"/>
      <w:lang w:val="en-CA" w:eastAsia="en-US"/>
      <w14:ligatures w14:val="none"/>
    </w:rPr>
  </w:style>
  <w:style w:type="character" w:customStyle="1" w:styleId="Heading8Char">
    <w:name w:val="Heading 8 Char"/>
    <w:basedOn w:val="DefaultParagraphFont"/>
    <w:link w:val="Heading8"/>
    <w:uiPriority w:val="9"/>
    <w:rsid w:val="00340993"/>
    <w:rPr>
      <w:rFonts w:ascii="Times New Roman" w:eastAsia="MS Mincho" w:hAnsi="Times New Roman" w:cs="Times New Roman"/>
      <w:b/>
      <w:bCs/>
      <w:i/>
      <w:iCs/>
      <w:kern w:val="0"/>
      <w:sz w:val="20"/>
      <w:szCs w:val="20"/>
      <w:lang w:val="en-CA" w:eastAsia="en-US"/>
      <w14:ligatures w14:val="none"/>
    </w:rPr>
  </w:style>
  <w:style w:type="character" w:customStyle="1" w:styleId="Heading9Char">
    <w:name w:val="Heading 9 Char"/>
    <w:basedOn w:val="DefaultParagraphFont"/>
    <w:link w:val="Heading9"/>
    <w:uiPriority w:val="9"/>
    <w:rsid w:val="00340993"/>
    <w:rPr>
      <w:rFonts w:ascii="Cambria" w:eastAsia="SimSun" w:hAnsi="Cambria" w:cs="Times New Roman"/>
      <w:szCs w:val="21"/>
      <w14:ligatures w14:val="none"/>
    </w:rPr>
  </w:style>
  <w:style w:type="paragraph" w:customStyle="1" w:styleId="AGHD1">
    <w:name w:val="AG_HD_1"/>
    <w:basedOn w:val="Normal"/>
    <w:qFormat/>
    <w:rsid w:val="00340993"/>
    <w:pPr>
      <w:widowControl/>
      <w:spacing w:line="200" w:lineRule="atLeast"/>
    </w:pPr>
    <w:rPr>
      <w:rFonts w:ascii="Times New Roman Bold" w:eastAsia="Times New Roman" w:hAnsi="Times New Roman Bold" w:cs="Times New Roman"/>
      <w:b/>
      <w:bCs/>
      <w:caps/>
      <w:color w:val="0000FF"/>
      <w:kern w:val="0"/>
      <w:sz w:val="23"/>
      <w:szCs w:val="24"/>
      <w:lang w:eastAsia="en-US"/>
      <w14:ligatures w14:val="none"/>
    </w:rPr>
  </w:style>
  <w:style w:type="paragraph" w:customStyle="1" w:styleId="AGPara">
    <w:name w:val="AG_Para"/>
    <w:basedOn w:val="Normal"/>
    <w:qFormat/>
    <w:rsid w:val="00340993"/>
    <w:pPr>
      <w:widowControl/>
      <w:spacing w:line="200" w:lineRule="atLeast"/>
    </w:pPr>
    <w:rPr>
      <w:rFonts w:ascii="Times New Roman" w:eastAsia="Times New Roman" w:hAnsi="Times New Roman" w:cs="Times New Roman"/>
      <w:kern w:val="0"/>
      <w:szCs w:val="21"/>
      <w:lang w:eastAsia="en-US"/>
      <w14:ligatures w14:val="none"/>
    </w:rPr>
  </w:style>
  <w:style w:type="paragraph" w:customStyle="1" w:styleId="AGFIGCaption">
    <w:name w:val="AG_FIG_Caption"/>
    <w:basedOn w:val="Normal"/>
    <w:qFormat/>
    <w:rsid w:val="00340993"/>
    <w:pPr>
      <w:widowControl/>
      <w:spacing w:before="59" w:line="200" w:lineRule="atLeast"/>
      <w:jc w:val="center"/>
    </w:pPr>
    <w:rPr>
      <w:rFonts w:ascii="Calibri" w:eastAsia="Times New Roman" w:hAnsi="Times New Roman" w:cs="Times New Roman"/>
      <w:b/>
      <w:color w:val="231F20"/>
      <w:spacing w:val="-1"/>
      <w:kern w:val="0"/>
      <w:sz w:val="20"/>
      <w:szCs w:val="24"/>
      <w:lang w:eastAsia="en-US"/>
      <w14:ligatures w14:val="none"/>
    </w:rPr>
  </w:style>
  <w:style w:type="paragraph" w:styleId="BalloonText">
    <w:name w:val="Balloon Text"/>
    <w:basedOn w:val="Normal"/>
    <w:link w:val="BalloonTextChar"/>
    <w:uiPriority w:val="99"/>
    <w:unhideWhenUsed/>
    <w:qFormat/>
    <w:rsid w:val="00340993"/>
    <w:pPr>
      <w:widowControl/>
      <w:jc w:val="left"/>
    </w:pPr>
    <w:rPr>
      <w:rFonts w:ascii="Tahoma" w:eastAsia="Times New Roman" w:hAnsi="Tahoma" w:cs="Tahoma"/>
      <w:kern w:val="0"/>
      <w:sz w:val="16"/>
      <w:szCs w:val="16"/>
      <w:lang w:eastAsia="en-US"/>
      <w14:ligatures w14:val="none"/>
    </w:rPr>
  </w:style>
  <w:style w:type="character" w:customStyle="1" w:styleId="BalloonTextChar">
    <w:name w:val="Balloon Text Char"/>
    <w:basedOn w:val="DefaultParagraphFont"/>
    <w:link w:val="BalloonText"/>
    <w:uiPriority w:val="99"/>
    <w:qFormat/>
    <w:rsid w:val="00340993"/>
    <w:rPr>
      <w:rFonts w:ascii="Tahoma" w:eastAsia="Times New Roman" w:hAnsi="Tahoma" w:cs="Tahoma"/>
      <w:kern w:val="0"/>
      <w:sz w:val="16"/>
      <w:szCs w:val="16"/>
      <w:lang w:eastAsia="en-US"/>
      <w14:ligatures w14:val="none"/>
    </w:rPr>
  </w:style>
  <w:style w:type="paragraph" w:customStyle="1" w:styleId="AGTABBD">
    <w:name w:val="AG_TAB_BD"/>
    <w:basedOn w:val="Normal"/>
    <w:qFormat/>
    <w:rsid w:val="00340993"/>
    <w:pPr>
      <w:widowControl/>
      <w:spacing w:before="20" w:after="20" w:line="200" w:lineRule="atLeast"/>
      <w:jc w:val="center"/>
    </w:pPr>
    <w:rPr>
      <w:rFonts w:ascii="Times New Roman" w:eastAsia="SimSun" w:hAnsi="Times New Roman" w:cs="Times New Roman"/>
      <w:color w:val="000000"/>
      <w:kern w:val="0"/>
      <w:sz w:val="20"/>
      <w:szCs w:val="20"/>
      <w:lang w:eastAsia="en-US"/>
      <w14:ligatures w14:val="none"/>
    </w:rPr>
  </w:style>
  <w:style w:type="paragraph" w:customStyle="1" w:styleId="AGHD2">
    <w:name w:val="AG_HD_2"/>
    <w:basedOn w:val="Normal"/>
    <w:next w:val="Normal"/>
    <w:qFormat/>
    <w:rsid w:val="00340993"/>
    <w:pPr>
      <w:widowControl/>
      <w:spacing w:line="200" w:lineRule="atLeast"/>
    </w:pPr>
    <w:rPr>
      <w:rFonts w:ascii="Times New Roman" w:eastAsia="Times New Roman" w:hAnsi="Times New Roman" w:cs="Times New Roman"/>
      <w:b/>
      <w:color w:val="0000FF"/>
      <w:kern w:val="0"/>
      <w:sz w:val="23"/>
      <w:szCs w:val="21"/>
      <w:lang w:eastAsia="en-US"/>
      <w14:ligatures w14:val="none"/>
    </w:rPr>
  </w:style>
  <w:style w:type="paragraph" w:customStyle="1" w:styleId="AGTABnote">
    <w:name w:val="AG_TAB_note"/>
    <w:basedOn w:val="Normal"/>
    <w:qFormat/>
    <w:rsid w:val="00340993"/>
    <w:pPr>
      <w:widowControl/>
      <w:spacing w:before="120"/>
      <w:jc w:val="left"/>
    </w:pPr>
    <w:rPr>
      <w:rFonts w:eastAsia="Times New Roman" w:cstheme="minorHAnsi"/>
      <w:kern w:val="0"/>
      <w:sz w:val="20"/>
      <w:szCs w:val="24"/>
      <w:lang w:eastAsia="en-US"/>
      <w14:ligatures w14:val="none"/>
    </w:rPr>
  </w:style>
  <w:style w:type="character" w:customStyle="1" w:styleId="EndNoteBibliographyCar">
    <w:name w:val="EndNote Bibliography Car"/>
    <w:basedOn w:val="DefaultParagraphFont"/>
    <w:rsid w:val="00340993"/>
    <w:rPr>
      <w:rFonts w:ascii="Calibri" w:hAnsi="Calibri"/>
    </w:rPr>
  </w:style>
  <w:style w:type="character" w:customStyle="1" w:styleId="Bodytext2Bold">
    <w:name w:val="Body text (2) + Bold"/>
    <w:basedOn w:val="DefaultParagraphFont"/>
    <w:rsid w:val="00340993"/>
    <w:rPr>
      <w:rFonts w:ascii="Arial" w:eastAsia="Arial" w:hAnsi="Arial" w:cs="Arial"/>
      <w:b/>
      <w:bCs/>
      <w:i w:val="0"/>
      <w:iCs w:val="0"/>
      <w:smallCaps w:val="0"/>
      <w:strike w:val="0"/>
      <w:color w:val="000000"/>
      <w:spacing w:val="0"/>
      <w:w w:val="100"/>
      <w:position w:val="0"/>
      <w:sz w:val="21"/>
      <w:szCs w:val="21"/>
      <w:u w:val="none"/>
      <w:lang w:val="en-US" w:eastAsia="en-US" w:bidi="en-US"/>
    </w:rPr>
  </w:style>
  <w:style w:type="character" w:customStyle="1" w:styleId="Bodytext2SmallCaps">
    <w:name w:val="Body text (2) + Small Caps"/>
    <w:basedOn w:val="DefaultParagraphFont"/>
    <w:rsid w:val="00340993"/>
    <w:rPr>
      <w:rFonts w:ascii="Arial" w:eastAsia="Arial" w:hAnsi="Arial" w:cs="Arial"/>
      <w:b w:val="0"/>
      <w:bCs w:val="0"/>
      <w:i w:val="0"/>
      <w:iCs w:val="0"/>
      <w:smallCaps/>
      <w:strike w:val="0"/>
      <w:color w:val="000000"/>
      <w:spacing w:val="0"/>
      <w:w w:val="100"/>
      <w:position w:val="0"/>
      <w:sz w:val="21"/>
      <w:szCs w:val="21"/>
      <w:u w:val="none"/>
      <w:lang w:val="en-US" w:eastAsia="en-US" w:bidi="en-US"/>
    </w:rPr>
  </w:style>
  <w:style w:type="paragraph" w:styleId="TOCHeading">
    <w:name w:val="TOC Heading"/>
    <w:basedOn w:val="Heading1"/>
    <w:next w:val="Normal"/>
    <w:uiPriority w:val="39"/>
    <w:unhideWhenUsed/>
    <w:qFormat/>
    <w:rsid w:val="00340993"/>
    <w:pPr>
      <w:keepNext w:val="0"/>
      <w:keepLines w:val="0"/>
      <w:widowControl/>
      <w:spacing w:before="240" w:after="0" w:line="259" w:lineRule="auto"/>
      <w:ind w:leftChars="100" w:left="100" w:rightChars="100" w:right="100"/>
      <w:jc w:val="left"/>
      <w:outlineLvl w:val="9"/>
    </w:pPr>
    <w:rPr>
      <w:rFonts w:asciiTheme="majorHAnsi" w:eastAsiaTheme="majorEastAsia" w:hAnsiTheme="majorHAnsi" w:cstheme="majorBidi"/>
      <w:bCs w:val="0"/>
      <w:color w:val="0F4761" w:themeColor="accent1" w:themeShade="BF"/>
      <w:kern w:val="0"/>
      <w:sz w:val="32"/>
      <w:szCs w:val="32"/>
      <w14:ligatures w14:val="none"/>
    </w:rPr>
  </w:style>
  <w:style w:type="table" w:styleId="TableGrid">
    <w:name w:val="Table Grid"/>
    <w:basedOn w:val="TableNormal"/>
    <w:uiPriority w:val="39"/>
    <w:qFormat/>
    <w:rsid w:val="00340993"/>
    <w:rP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340993"/>
    <w:pPr>
      <w:widowControl w:val="0"/>
      <w:autoSpaceDE w:val="0"/>
      <w:autoSpaceDN w:val="0"/>
      <w:adjustRightInd w:val="0"/>
    </w:pPr>
    <w:rPr>
      <w:rFonts w:ascii="Arial" w:hAnsi="Arial" w:cs="Arial"/>
      <w:color w:val="000000"/>
      <w:kern w:val="0"/>
      <w:sz w:val="24"/>
      <w:szCs w:val="24"/>
      <w14:ligatures w14:val="none"/>
    </w:rPr>
  </w:style>
  <w:style w:type="paragraph" w:customStyle="1" w:styleId="msonormal0">
    <w:name w:val="msonormal"/>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xl65">
    <w:name w:val="xl65"/>
    <w:basedOn w:val="Normal"/>
    <w:rsid w:val="00340993"/>
    <w:pPr>
      <w:widowControl/>
      <w:shd w:val="clear" w:color="000000" w:fill="FFFF00"/>
      <w:spacing w:before="100" w:beforeAutospacing="1" w:after="100" w:afterAutospacing="1"/>
      <w:jc w:val="left"/>
    </w:pPr>
    <w:rPr>
      <w:rFonts w:ascii="SimSun" w:eastAsia="SimSun" w:hAnsi="SimSun" w:cs="SimSun"/>
      <w:kern w:val="0"/>
      <w:sz w:val="24"/>
      <w:szCs w:val="24"/>
      <w14:ligatures w14:val="none"/>
    </w:rPr>
  </w:style>
  <w:style w:type="paragraph" w:styleId="TOC2">
    <w:name w:val="toc 2"/>
    <w:basedOn w:val="Normal"/>
    <w:next w:val="Normal"/>
    <w:autoRedefine/>
    <w:uiPriority w:val="39"/>
    <w:unhideWhenUsed/>
    <w:rsid w:val="00340993"/>
    <w:pPr>
      <w:ind w:left="210"/>
      <w:jc w:val="left"/>
    </w:pPr>
    <w:rPr>
      <w:rFonts w:eastAsiaTheme="minorHAnsi"/>
      <w:smallCaps/>
      <w:sz w:val="20"/>
      <w:szCs w:val="20"/>
      <w14:ligatures w14:val="none"/>
    </w:rPr>
  </w:style>
  <w:style w:type="paragraph" w:customStyle="1" w:styleId="table">
    <w:name w:val="table目录"/>
    <w:basedOn w:val="Normal"/>
    <w:link w:val="table0"/>
    <w:rsid w:val="00340993"/>
    <w:pPr>
      <w:jc w:val="center"/>
    </w:pPr>
    <w:rPr>
      <w:rFonts w:ascii="Arial" w:eastAsia="Arial" w:hAnsi="Arial" w:cs="Arial"/>
      <w14:ligatures w14:val="none"/>
    </w:rPr>
  </w:style>
  <w:style w:type="paragraph" w:styleId="TOC3">
    <w:name w:val="toc 3"/>
    <w:basedOn w:val="Normal"/>
    <w:next w:val="Normal"/>
    <w:autoRedefine/>
    <w:uiPriority w:val="39"/>
    <w:unhideWhenUsed/>
    <w:rsid w:val="00340993"/>
    <w:pPr>
      <w:ind w:left="420"/>
      <w:jc w:val="left"/>
    </w:pPr>
    <w:rPr>
      <w:rFonts w:eastAsiaTheme="minorHAnsi"/>
      <w:i/>
      <w:iCs/>
      <w:sz w:val="20"/>
      <w:szCs w:val="20"/>
      <w14:ligatures w14:val="none"/>
    </w:rPr>
  </w:style>
  <w:style w:type="paragraph" w:styleId="TOC4">
    <w:name w:val="toc 4"/>
    <w:basedOn w:val="Normal"/>
    <w:next w:val="Normal"/>
    <w:autoRedefine/>
    <w:uiPriority w:val="39"/>
    <w:unhideWhenUsed/>
    <w:rsid w:val="00340993"/>
    <w:pPr>
      <w:ind w:left="630"/>
      <w:jc w:val="left"/>
    </w:pPr>
    <w:rPr>
      <w:rFonts w:eastAsiaTheme="minorHAnsi"/>
      <w:sz w:val="18"/>
      <w:szCs w:val="18"/>
      <w14:ligatures w14:val="none"/>
    </w:rPr>
  </w:style>
  <w:style w:type="paragraph" w:styleId="TOC5">
    <w:name w:val="toc 5"/>
    <w:basedOn w:val="Normal"/>
    <w:next w:val="Normal"/>
    <w:autoRedefine/>
    <w:uiPriority w:val="39"/>
    <w:unhideWhenUsed/>
    <w:rsid w:val="00340993"/>
    <w:pPr>
      <w:ind w:left="840"/>
      <w:jc w:val="left"/>
    </w:pPr>
    <w:rPr>
      <w:rFonts w:eastAsiaTheme="minorHAnsi"/>
      <w:sz w:val="18"/>
      <w:szCs w:val="18"/>
      <w14:ligatures w14:val="none"/>
    </w:rPr>
  </w:style>
  <w:style w:type="paragraph" w:styleId="TOC6">
    <w:name w:val="toc 6"/>
    <w:basedOn w:val="Normal"/>
    <w:next w:val="Normal"/>
    <w:autoRedefine/>
    <w:uiPriority w:val="39"/>
    <w:unhideWhenUsed/>
    <w:rsid w:val="00340993"/>
    <w:pPr>
      <w:ind w:left="1050"/>
      <w:jc w:val="left"/>
    </w:pPr>
    <w:rPr>
      <w:rFonts w:eastAsiaTheme="minorHAnsi"/>
      <w:sz w:val="18"/>
      <w:szCs w:val="18"/>
      <w14:ligatures w14:val="none"/>
    </w:rPr>
  </w:style>
  <w:style w:type="paragraph" w:styleId="TOC7">
    <w:name w:val="toc 7"/>
    <w:basedOn w:val="Normal"/>
    <w:next w:val="Normal"/>
    <w:autoRedefine/>
    <w:uiPriority w:val="39"/>
    <w:unhideWhenUsed/>
    <w:rsid w:val="00340993"/>
    <w:pPr>
      <w:ind w:left="1260"/>
      <w:jc w:val="left"/>
    </w:pPr>
    <w:rPr>
      <w:rFonts w:eastAsiaTheme="minorHAnsi"/>
      <w:sz w:val="18"/>
      <w:szCs w:val="18"/>
      <w14:ligatures w14:val="none"/>
    </w:rPr>
  </w:style>
  <w:style w:type="paragraph" w:styleId="TOC8">
    <w:name w:val="toc 8"/>
    <w:basedOn w:val="Normal"/>
    <w:next w:val="Normal"/>
    <w:autoRedefine/>
    <w:uiPriority w:val="39"/>
    <w:unhideWhenUsed/>
    <w:rsid w:val="00340993"/>
    <w:pPr>
      <w:ind w:left="1470"/>
      <w:jc w:val="left"/>
    </w:pPr>
    <w:rPr>
      <w:rFonts w:eastAsiaTheme="minorHAnsi"/>
      <w:sz w:val="18"/>
      <w:szCs w:val="18"/>
      <w14:ligatures w14:val="none"/>
    </w:rPr>
  </w:style>
  <w:style w:type="paragraph" w:styleId="TOC9">
    <w:name w:val="toc 9"/>
    <w:basedOn w:val="Normal"/>
    <w:next w:val="Normal"/>
    <w:autoRedefine/>
    <w:uiPriority w:val="39"/>
    <w:unhideWhenUsed/>
    <w:rsid w:val="00340993"/>
    <w:pPr>
      <w:ind w:left="1680"/>
      <w:jc w:val="left"/>
    </w:pPr>
    <w:rPr>
      <w:rFonts w:eastAsiaTheme="minorHAnsi"/>
      <w:sz w:val="18"/>
      <w:szCs w:val="18"/>
      <w14:ligatures w14:val="none"/>
    </w:rPr>
  </w:style>
  <w:style w:type="paragraph" w:customStyle="1" w:styleId="figure">
    <w:name w:val="figure目录"/>
    <w:basedOn w:val="Normal"/>
    <w:link w:val="figure0"/>
    <w:rsid w:val="00340993"/>
    <w:pPr>
      <w:widowControl/>
      <w:jc w:val="left"/>
    </w:pPr>
    <w:rPr>
      <w:rFonts w:ascii="Arial" w:eastAsia="Arial" w:hAnsi="Arial" w:cs="Arial"/>
      <w:b/>
      <w:bCs/>
      <w:szCs w:val="21"/>
      <w14:ligatures w14:val="none"/>
    </w:rPr>
  </w:style>
  <w:style w:type="character" w:customStyle="1" w:styleId="table0">
    <w:name w:val="table目录 字符"/>
    <w:basedOn w:val="DefaultParagraphFont"/>
    <w:link w:val="table"/>
    <w:rsid w:val="00340993"/>
    <w:rPr>
      <w:rFonts w:ascii="Arial" w:eastAsia="Arial" w:hAnsi="Arial" w:cs="Arial"/>
      <w14:ligatures w14:val="none"/>
    </w:rPr>
  </w:style>
  <w:style w:type="paragraph" w:styleId="TOC1">
    <w:name w:val="toc 1"/>
    <w:basedOn w:val="Normal"/>
    <w:next w:val="Normal"/>
    <w:autoRedefine/>
    <w:uiPriority w:val="39"/>
    <w:unhideWhenUsed/>
    <w:rsid w:val="00340993"/>
    <w:pPr>
      <w:spacing w:before="120" w:after="120"/>
      <w:jc w:val="left"/>
    </w:pPr>
    <w:rPr>
      <w:rFonts w:eastAsiaTheme="minorHAnsi"/>
      <w:b/>
      <w:bCs/>
      <w:caps/>
      <w:sz w:val="20"/>
      <w:szCs w:val="20"/>
      <w14:ligatures w14:val="none"/>
    </w:rPr>
  </w:style>
  <w:style w:type="character" w:customStyle="1" w:styleId="figure0">
    <w:name w:val="figure目录 字符"/>
    <w:basedOn w:val="DefaultParagraphFont"/>
    <w:link w:val="figure"/>
    <w:rsid w:val="00340993"/>
    <w:rPr>
      <w:rFonts w:ascii="Arial" w:eastAsia="Arial" w:hAnsi="Arial" w:cs="Arial"/>
      <w:b/>
      <w:bCs/>
      <w:szCs w:val="21"/>
      <w14:ligatures w14:val="none"/>
    </w:rPr>
  </w:style>
  <w:style w:type="paragraph" w:styleId="NormalWeb">
    <w:name w:val="Normal (Web)"/>
    <w:basedOn w:val="Normal"/>
    <w:link w:val="NormalWebChar"/>
    <w:uiPriority w:val="99"/>
    <w:unhideWhenUsed/>
    <w:qFormat/>
    <w:rsid w:val="00340993"/>
    <w:pPr>
      <w:widowControl/>
      <w:jc w:val="left"/>
    </w:pPr>
    <w:rPr>
      <w:rFonts w:ascii="Times New Roman" w:eastAsia="Times New Roman" w:hAnsi="Times New Roman" w:cs="Times New Roman"/>
      <w:kern w:val="0"/>
      <w:sz w:val="24"/>
      <w:szCs w:val="24"/>
      <w:lang w:eastAsia="en-US"/>
      <w14:ligatures w14:val="none"/>
    </w:rPr>
  </w:style>
  <w:style w:type="paragraph" w:styleId="NormalIndent">
    <w:name w:val="Normal Indent"/>
    <w:basedOn w:val="Normal"/>
    <w:uiPriority w:val="99"/>
    <w:semiHidden/>
    <w:unhideWhenUsed/>
    <w:rsid w:val="00340993"/>
    <w:pPr>
      <w:widowControl/>
      <w:ind w:left="720"/>
      <w:jc w:val="left"/>
    </w:pPr>
    <w:rPr>
      <w:rFonts w:ascii="Times New Roman" w:eastAsia="Times New Roman" w:hAnsi="Times New Roman" w:cs="Times New Roman"/>
      <w:kern w:val="0"/>
      <w:sz w:val="24"/>
      <w:szCs w:val="24"/>
      <w:lang w:eastAsia="en-US"/>
      <w14:ligatures w14:val="none"/>
    </w:rPr>
  </w:style>
  <w:style w:type="paragraph" w:customStyle="1" w:styleId="Ref">
    <w:name w:val="Ref"/>
    <w:basedOn w:val="Normal"/>
    <w:next w:val="Normal"/>
    <w:qFormat/>
    <w:rsid w:val="00340993"/>
    <w:pPr>
      <w:tabs>
        <w:tab w:val="left" w:pos="360"/>
      </w:tabs>
      <w:spacing w:after="100" w:line="200" w:lineRule="atLeast"/>
      <w:ind w:left="360" w:hanging="360"/>
    </w:pPr>
    <w:rPr>
      <w:rFonts w:ascii="Calibri" w:eastAsia="Times New Roman" w:hAnsi="Calibri" w:cs="Times New Roman"/>
      <w:color w:val="231F20"/>
      <w:spacing w:val="-2"/>
      <w:kern w:val="0"/>
      <w:sz w:val="20"/>
      <w:szCs w:val="24"/>
      <w:lang w:eastAsia="en-US"/>
      <w14:ligatures w14:val="none"/>
    </w:rPr>
  </w:style>
  <w:style w:type="paragraph" w:customStyle="1" w:styleId="AGHD3">
    <w:name w:val="AG_HD_3"/>
    <w:basedOn w:val="Normal"/>
    <w:qFormat/>
    <w:rsid w:val="00340993"/>
    <w:pPr>
      <w:widowControl/>
      <w:spacing w:line="200" w:lineRule="atLeast"/>
      <w:jc w:val="left"/>
    </w:pPr>
    <w:rPr>
      <w:rFonts w:ascii="Times New Roman" w:eastAsia="Times New Roman" w:hAnsi="Times New Roman" w:cs="Times New Roman"/>
      <w:b/>
      <w:kern w:val="0"/>
      <w:szCs w:val="21"/>
      <w:lang w:eastAsia="en-US"/>
      <w14:ligatures w14:val="none"/>
    </w:rPr>
  </w:style>
  <w:style w:type="character" w:customStyle="1" w:styleId="fontstyle31">
    <w:name w:val="fontstyle31"/>
    <w:basedOn w:val="DefaultParagraphFont"/>
    <w:qFormat/>
    <w:rsid w:val="00340993"/>
    <w:rPr>
      <w:rFonts w:ascii="AdvOT476bff3c.BI" w:hAnsi="AdvOT476bff3c.BI" w:hint="default"/>
      <w:b w:val="0"/>
      <w:bCs w:val="0"/>
      <w:i w:val="0"/>
      <w:iCs w:val="0"/>
      <w:color w:val="000000"/>
      <w:sz w:val="20"/>
      <w:szCs w:val="20"/>
    </w:rPr>
  </w:style>
  <w:style w:type="table" w:styleId="LightShading-Accent1">
    <w:name w:val="Light Shading Accent 1"/>
    <w:basedOn w:val="TableNormal"/>
    <w:uiPriority w:val="60"/>
    <w:rsid w:val="00340993"/>
    <w:rPr>
      <w:color w:val="0F4761" w:themeColor="accent1" w:themeShade="BF"/>
      <w14:ligatures w14:val="none"/>
    </w:rPr>
    <w:tblPr>
      <w:tblStyleRowBandSize w:val="1"/>
      <w:tblStyleColBandSize w:val="1"/>
      <w:tblBorders>
        <w:top w:val="single" w:sz="8" w:space="0" w:color="156082" w:themeColor="accent1"/>
        <w:bottom w:val="single" w:sz="8" w:space="0" w:color="156082" w:themeColor="accent1"/>
      </w:tblBorders>
    </w:tblPr>
    <w:tblStylePr w:type="fir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Lines="0" w:before="0" w:beforeAutospacing="0" w:afterLines="0" w:after="0" w:afterAutospacing="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character" w:customStyle="1" w:styleId="Bodytext2Italic">
    <w:name w:val="Body text (2) + Italic"/>
    <w:basedOn w:val="DefaultParagraphFont"/>
    <w:rsid w:val="00340993"/>
    <w:rPr>
      <w:rFonts w:ascii="Times New Roman" w:eastAsia="Times New Roman" w:hAnsi="Times New Roman" w:cs="Times New Roman"/>
      <w:b w:val="0"/>
      <w:bCs w:val="0"/>
      <w:i/>
      <w:iCs/>
      <w:smallCaps w:val="0"/>
      <w:strike w:val="0"/>
      <w:color w:val="000000"/>
      <w:spacing w:val="0"/>
      <w:w w:val="100"/>
      <w:position w:val="0"/>
      <w:sz w:val="16"/>
      <w:szCs w:val="16"/>
      <w:u w:val="none"/>
      <w:lang w:val="en-US" w:eastAsia="en-US" w:bidi="en-US"/>
    </w:rPr>
  </w:style>
  <w:style w:type="character" w:customStyle="1" w:styleId="Bodytext6Italic">
    <w:name w:val="Body text (6) + Italic"/>
    <w:basedOn w:val="DefaultParagraphFont"/>
    <w:rsid w:val="00340993"/>
    <w:rPr>
      <w:rFonts w:ascii="Times New Roman" w:hAnsi="Times New Roman"/>
      <w:i/>
      <w:iCs/>
      <w:color w:val="000000"/>
      <w:spacing w:val="0"/>
      <w:w w:val="100"/>
      <w:position w:val="0"/>
      <w:sz w:val="15"/>
      <w:szCs w:val="15"/>
      <w:shd w:val="clear" w:color="auto" w:fill="FFFFFF"/>
      <w:lang w:val="en-US" w:eastAsia="en-US" w:bidi="en-US"/>
    </w:rPr>
  </w:style>
  <w:style w:type="character" w:customStyle="1" w:styleId="fontstyle01">
    <w:name w:val="fontstyle01"/>
    <w:qFormat/>
    <w:rsid w:val="00340993"/>
    <w:rPr>
      <w:rFonts w:ascii="Times New Roman" w:hAnsi="Times New Roman" w:cs="Times New Roman" w:hint="default"/>
      <w:color w:val="000000"/>
      <w:sz w:val="22"/>
      <w:szCs w:val="22"/>
    </w:rPr>
  </w:style>
  <w:style w:type="paragraph" w:styleId="BodyText">
    <w:name w:val="Body Text"/>
    <w:basedOn w:val="Normal"/>
    <w:link w:val="BodyTextChar"/>
    <w:uiPriority w:val="99"/>
    <w:qFormat/>
    <w:rsid w:val="00340993"/>
    <w:pPr>
      <w:widowControl/>
    </w:pPr>
    <w:rPr>
      <w:rFonts w:ascii="Times" w:eastAsia="SimSun" w:hAnsi="Times" w:cs="Times"/>
      <w:kern w:val="0"/>
      <w:sz w:val="24"/>
      <w:szCs w:val="24"/>
      <w:lang w:eastAsia="en-US"/>
      <w14:ligatures w14:val="none"/>
    </w:rPr>
  </w:style>
  <w:style w:type="character" w:customStyle="1" w:styleId="BodyTextChar">
    <w:name w:val="Body Text Char"/>
    <w:basedOn w:val="DefaultParagraphFont"/>
    <w:link w:val="BodyText"/>
    <w:uiPriority w:val="99"/>
    <w:rsid w:val="00340993"/>
    <w:rPr>
      <w:rFonts w:ascii="Times" w:eastAsia="SimSun" w:hAnsi="Times" w:cs="Times"/>
      <w:kern w:val="0"/>
      <w:sz w:val="24"/>
      <w:szCs w:val="24"/>
      <w:lang w:eastAsia="en-US"/>
      <w14:ligatures w14:val="none"/>
    </w:rPr>
  </w:style>
  <w:style w:type="paragraph" w:customStyle="1" w:styleId="meth1hd">
    <w:name w:val="meth1hd"/>
    <w:basedOn w:val="Normal"/>
    <w:next w:val="Normal"/>
    <w:rsid w:val="00340993"/>
    <w:pPr>
      <w:widowControl/>
      <w:spacing w:after="240" w:line="480" w:lineRule="atLeast"/>
      <w:jc w:val="left"/>
    </w:pPr>
    <w:rPr>
      <w:rFonts w:ascii="Times New Roman" w:eastAsia="SimSun" w:hAnsi="Times New Roman" w:cs="Times New Roman"/>
      <w:kern w:val="0"/>
      <w:sz w:val="24"/>
      <w:szCs w:val="24"/>
      <w:lang w:val="en-GB" w:eastAsia="en-US"/>
      <w14:ligatures w14:val="none"/>
    </w:rPr>
  </w:style>
  <w:style w:type="character" w:styleId="PageNumber">
    <w:name w:val="page number"/>
    <w:basedOn w:val="DefaultParagraphFont"/>
    <w:qFormat/>
    <w:rsid w:val="00340993"/>
    <w:rPr>
      <w:rFonts w:ascii="Times New Roman" w:hAnsi="Times New Roman" w:cs="Times New Roman"/>
    </w:rPr>
  </w:style>
  <w:style w:type="paragraph" w:customStyle="1" w:styleId="LEGEND">
    <w:name w:val="LEGEND"/>
    <w:basedOn w:val="Normal"/>
    <w:uiPriority w:val="99"/>
    <w:rsid w:val="00340993"/>
    <w:pPr>
      <w:widowControl/>
      <w:spacing w:after="240" w:line="480" w:lineRule="atLeast"/>
      <w:jc w:val="left"/>
    </w:pPr>
    <w:rPr>
      <w:rFonts w:ascii="Arial" w:eastAsia="SimSun" w:hAnsi="Arial" w:cs="Arial"/>
      <w:kern w:val="0"/>
      <w:sz w:val="24"/>
      <w:szCs w:val="24"/>
      <w:lang w:val="en-GB" w:eastAsia="en-US"/>
      <w14:ligatures w14:val="none"/>
    </w:rPr>
  </w:style>
  <w:style w:type="paragraph" w:customStyle="1" w:styleId="CM12">
    <w:name w:val="CM12"/>
    <w:basedOn w:val="Normal"/>
    <w:next w:val="Normal"/>
    <w:uiPriority w:val="99"/>
    <w:rsid w:val="00340993"/>
    <w:pPr>
      <w:autoSpaceDE w:val="0"/>
      <w:autoSpaceDN w:val="0"/>
      <w:adjustRightInd w:val="0"/>
      <w:jc w:val="left"/>
    </w:pPr>
    <w:rPr>
      <w:rFonts w:ascii="Calibri" w:eastAsia="SimSun" w:hAnsi="Calibri" w:cs="Calibri"/>
      <w:kern w:val="0"/>
      <w:sz w:val="24"/>
      <w:szCs w:val="24"/>
      <w:lang w:eastAsia="en-US"/>
      <w14:ligatures w14:val="none"/>
    </w:rPr>
  </w:style>
  <w:style w:type="paragraph" w:customStyle="1" w:styleId="CM13">
    <w:name w:val="CM13"/>
    <w:basedOn w:val="Default"/>
    <w:next w:val="Default"/>
    <w:uiPriority w:val="99"/>
    <w:rsid w:val="00340993"/>
  </w:style>
  <w:style w:type="paragraph" w:customStyle="1" w:styleId="CM10">
    <w:name w:val="CM10"/>
    <w:basedOn w:val="Default"/>
    <w:next w:val="Default"/>
    <w:uiPriority w:val="99"/>
    <w:rsid w:val="00340993"/>
  </w:style>
  <w:style w:type="paragraph" w:customStyle="1" w:styleId="CM1">
    <w:name w:val="CM1"/>
    <w:basedOn w:val="Default"/>
    <w:next w:val="Default"/>
    <w:uiPriority w:val="99"/>
    <w:rsid w:val="00340993"/>
  </w:style>
  <w:style w:type="paragraph" w:customStyle="1" w:styleId="CM11">
    <w:name w:val="CM11"/>
    <w:basedOn w:val="Default"/>
    <w:next w:val="Default"/>
    <w:uiPriority w:val="99"/>
    <w:rsid w:val="00340993"/>
  </w:style>
  <w:style w:type="paragraph" w:customStyle="1" w:styleId="CM2">
    <w:name w:val="CM2"/>
    <w:basedOn w:val="Normal"/>
    <w:next w:val="Normal"/>
    <w:uiPriority w:val="99"/>
    <w:rsid w:val="00340993"/>
    <w:pPr>
      <w:autoSpaceDE w:val="0"/>
      <w:autoSpaceDN w:val="0"/>
      <w:adjustRightInd w:val="0"/>
      <w:spacing w:line="511" w:lineRule="atLeast"/>
      <w:jc w:val="left"/>
    </w:pPr>
    <w:rPr>
      <w:rFonts w:ascii="Arial" w:eastAsia="SimSun" w:hAnsi="Arial" w:cs="Arial"/>
      <w:kern w:val="0"/>
      <w:sz w:val="24"/>
      <w:szCs w:val="24"/>
      <w:lang w:eastAsia="en-US"/>
      <w14:ligatures w14:val="none"/>
    </w:rPr>
  </w:style>
  <w:style w:type="paragraph" w:customStyle="1" w:styleId="DataField11pt-Single">
    <w:name w:val="Data Field 11pt-Single"/>
    <w:basedOn w:val="Normal"/>
    <w:rsid w:val="00340993"/>
    <w:pPr>
      <w:widowControl/>
      <w:autoSpaceDE w:val="0"/>
      <w:autoSpaceDN w:val="0"/>
      <w:jc w:val="left"/>
    </w:pPr>
    <w:rPr>
      <w:rFonts w:ascii="Arial" w:eastAsia="SimSun" w:hAnsi="Arial" w:cs="Arial"/>
      <w:kern w:val="0"/>
      <w:sz w:val="22"/>
      <w:lang w:eastAsia="en-US"/>
      <w14:ligatures w14:val="none"/>
    </w:rPr>
  </w:style>
  <w:style w:type="paragraph" w:styleId="BodyTextIndent">
    <w:name w:val="Body Text Indent"/>
    <w:basedOn w:val="Normal"/>
    <w:link w:val="BodyTextIndentChar1"/>
    <w:rsid w:val="00340993"/>
    <w:pPr>
      <w:widowControl/>
      <w:spacing w:after="120" w:line="480" w:lineRule="auto"/>
      <w:jc w:val="left"/>
    </w:pPr>
    <w:rPr>
      <w:rFonts w:ascii="Times New Roman" w:eastAsia="SimSun" w:hAnsi="Times New Roman" w:cs="Times New Roman"/>
      <w:kern w:val="0"/>
      <w:sz w:val="24"/>
      <w:szCs w:val="24"/>
      <w:lang w:eastAsia="en-US"/>
      <w14:ligatures w14:val="none"/>
    </w:rPr>
  </w:style>
  <w:style w:type="character" w:customStyle="1" w:styleId="BodyTextIndentChar">
    <w:name w:val="Body Text Indent Char"/>
    <w:basedOn w:val="DefaultParagraphFont"/>
    <w:rsid w:val="00340993"/>
  </w:style>
  <w:style w:type="character" w:customStyle="1" w:styleId="BodyTextIndentChar1">
    <w:name w:val="Body Text Indent Char1"/>
    <w:basedOn w:val="DefaultParagraphFont"/>
    <w:link w:val="BodyTextIndent"/>
    <w:locked/>
    <w:rsid w:val="00340993"/>
    <w:rPr>
      <w:rFonts w:ascii="Times New Roman" w:eastAsia="SimSun" w:hAnsi="Times New Roman" w:cs="Times New Roman"/>
      <w:kern w:val="0"/>
      <w:sz w:val="24"/>
      <w:szCs w:val="24"/>
      <w:lang w:eastAsia="en-US"/>
      <w14:ligatures w14:val="none"/>
    </w:rPr>
  </w:style>
  <w:style w:type="paragraph" w:customStyle="1" w:styleId="Thesis">
    <w:name w:val="Thesis"/>
    <w:basedOn w:val="Normal"/>
    <w:uiPriority w:val="99"/>
    <w:rsid w:val="00340993"/>
    <w:pPr>
      <w:suppressAutoHyphens/>
      <w:spacing w:line="480" w:lineRule="atLeast"/>
      <w:ind w:firstLine="360"/>
    </w:pPr>
    <w:rPr>
      <w:rFonts w:ascii="Times" w:eastAsia="SimSun" w:hAnsi="Times" w:cs="Times"/>
      <w:kern w:val="0"/>
      <w:sz w:val="24"/>
      <w:szCs w:val="24"/>
      <w:lang w:val="de-DE" w:eastAsia="en-US"/>
      <w14:ligatures w14:val="none"/>
    </w:rPr>
  </w:style>
  <w:style w:type="paragraph" w:styleId="BlockText">
    <w:name w:val="Block Text"/>
    <w:basedOn w:val="Normal"/>
    <w:rsid w:val="00340993"/>
    <w:pPr>
      <w:widowControl/>
      <w:autoSpaceDE w:val="0"/>
      <w:autoSpaceDN w:val="0"/>
      <w:adjustRightInd w:val="0"/>
      <w:spacing w:line="360" w:lineRule="auto"/>
      <w:ind w:left="540" w:right="540"/>
    </w:pPr>
    <w:rPr>
      <w:rFonts w:ascii="Times" w:eastAsia="SimSun" w:hAnsi="Times" w:cs="Times"/>
      <w:kern w:val="0"/>
      <w:sz w:val="24"/>
      <w:szCs w:val="24"/>
      <w:lang w:eastAsia="en-US"/>
      <w14:ligatures w14:val="none"/>
    </w:rPr>
  </w:style>
  <w:style w:type="character" w:customStyle="1" w:styleId="bold">
    <w:name w:val="bold"/>
    <w:basedOn w:val="DefaultParagraphFont"/>
    <w:uiPriority w:val="99"/>
    <w:rsid w:val="00340993"/>
    <w:rPr>
      <w:rFonts w:ascii="Times New Roman" w:hAnsi="Times New Roman" w:cs="Times New Roman"/>
    </w:rPr>
  </w:style>
  <w:style w:type="character" w:styleId="Emphasis">
    <w:name w:val="Emphasis"/>
    <w:basedOn w:val="DefaultParagraphFont"/>
    <w:uiPriority w:val="20"/>
    <w:qFormat/>
    <w:rsid w:val="00340993"/>
    <w:rPr>
      <w:rFonts w:ascii="Times New Roman" w:hAnsi="Times New Roman" w:cs="Times New Roman"/>
      <w:i/>
      <w:iCs/>
    </w:rPr>
  </w:style>
  <w:style w:type="character" w:customStyle="1" w:styleId="italic">
    <w:name w:val="italic"/>
    <w:basedOn w:val="DefaultParagraphFont"/>
    <w:uiPriority w:val="99"/>
    <w:rsid w:val="00340993"/>
    <w:rPr>
      <w:rFonts w:ascii="Times New Roman" w:hAnsi="Times New Roman" w:cs="Times New Roman"/>
    </w:rPr>
  </w:style>
  <w:style w:type="character" w:customStyle="1" w:styleId="yshortcuts">
    <w:name w:val="yshortcuts"/>
    <w:basedOn w:val="DefaultParagraphFont"/>
    <w:uiPriority w:val="99"/>
    <w:rsid w:val="00340993"/>
    <w:rPr>
      <w:rFonts w:ascii="Times New Roman" w:hAnsi="Times New Roman" w:cs="Times New Roman"/>
    </w:rPr>
  </w:style>
  <w:style w:type="character" w:customStyle="1" w:styleId="reference-journal-title2">
    <w:name w:val="reference-journal-title2"/>
    <w:basedOn w:val="DefaultParagraphFont"/>
    <w:uiPriority w:val="99"/>
    <w:rsid w:val="00340993"/>
    <w:rPr>
      <w:rFonts w:ascii="Times New Roman" w:hAnsi="Times New Roman" w:cs="Times New Roman"/>
      <w:i/>
      <w:iCs/>
    </w:rPr>
  </w:style>
  <w:style w:type="paragraph" w:customStyle="1" w:styleId="p-ni">
    <w:name w:val="p-ni"/>
    <w:basedOn w:val="Normal"/>
    <w:uiPriority w:val="99"/>
    <w:rsid w:val="00340993"/>
    <w:pPr>
      <w:widowControl/>
      <w:spacing w:after="240" w:line="480" w:lineRule="atLeast"/>
      <w:jc w:val="left"/>
    </w:pPr>
    <w:rPr>
      <w:rFonts w:ascii="Times New Roman" w:eastAsia="SimSun" w:hAnsi="Times New Roman" w:cs="Times New Roman"/>
      <w:kern w:val="0"/>
      <w:sz w:val="24"/>
      <w:szCs w:val="24"/>
      <w:lang w:val="en-GB" w:eastAsia="en-US"/>
      <w14:ligatures w14:val="none"/>
    </w:rPr>
  </w:style>
  <w:style w:type="paragraph" w:customStyle="1" w:styleId="abs">
    <w:name w:val="abs"/>
    <w:basedOn w:val="p-ni"/>
    <w:next w:val="Normal"/>
    <w:uiPriority w:val="99"/>
    <w:rsid w:val="00340993"/>
    <w:rPr>
      <w:b/>
      <w:bCs/>
    </w:rPr>
  </w:style>
  <w:style w:type="paragraph" w:customStyle="1" w:styleId="meth1">
    <w:name w:val="meth1"/>
    <w:basedOn w:val="meth1hd"/>
    <w:uiPriority w:val="99"/>
    <w:rsid w:val="00340993"/>
    <w:pPr>
      <w:ind w:firstLine="567"/>
    </w:pPr>
  </w:style>
  <w:style w:type="paragraph" w:customStyle="1" w:styleId="BX">
    <w:name w:val="BX"/>
    <w:basedOn w:val="LEGEND"/>
    <w:uiPriority w:val="99"/>
    <w:rsid w:val="00340993"/>
  </w:style>
  <w:style w:type="paragraph" w:styleId="BodyTextIndent2">
    <w:name w:val="Body Text Indent 2"/>
    <w:basedOn w:val="Normal"/>
    <w:link w:val="BodyTextIndent2Char"/>
    <w:rsid w:val="00340993"/>
    <w:pPr>
      <w:widowControl/>
      <w:spacing w:line="480" w:lineRule="auto"/>
      <w:ind w:firstLine="720"/>
      <w:jc w:val="left"/>
    </w:pPr>
    <w:rPr>
      <w:rFonts w:ascii="Times New Roman" w:eastAsia="SimSun" w:hAnsi="Times New Roman" w:cs="Times New Roman"/>
      <w:i/>
      <w:iCs/>
      <w:kern w:val="0"/>
      <w:sz w:val="24"/>
      <w:szCs w:val="24"/>
      <w:lang w:eastAsia="en-US"/>
      <w14:ligatures w14:val="none"/>
    </w:rPr>
  </w:style>
  <w:style w:type="character" w:customStyle="1" w:styleId="BodyTextIndent2Char">
    <w:name w:val="Body Text Indent 2 Char"/>
    <w:basedOn w:val="DefaultParagraphFont"/>
    <w:link w:val="BodyTextIndent2"/>
    <w:rsid w:val="00340993"/>
    <w:rPr>
      <w:rFonts w:ascii="Times New Roman" w:eastAsia="SimSun" w:hAnsi="Times New Roman" w:cs="Times New Roman"/>
      <w:i/>
      <w:iCs/>
      <w:kern w:val="0"/>
      <w:sz w:val="24"/>
      <w:szCs w:val="24"/>
      <w:lang w:eastAsia="en-US"/>
      <w14:ligatures w14:val="none"/>
    </w:rPr>
  </w:style>
  <w:style w:type="character" w:customStyle="1" w:styleId="ti">
    <w:name w:val="ti"/>
    <w:basedOn w:val="DefaultParagraphFont"/>
    <w:uiPriority w:val="99"/>
    <w:rsid w:val="00340993"/>
    <w:rPr>
      <w:rFonts w:ascii="Times New Roman" w:hAnsi="Times New Roman" w:cs="Times New Roman"/>
    </w:rPr>
  </w:style>
  <w:style w:type="character" w:customStyle="1" w:styleId="NormalWebChar">
    <w:name w:val="Normal (Web) Char"/>
    <w:basedOn w:val="DefaultParagraphFont"/>
    <w:link w:val="NormalWeb"/>
    <w:uiPriority w:val="99"/>
    <w:locked/>
    <w:rsid w:val="00340993"/>
    <w:rPr>
      <w:rFonts w:ascii="Times New Roman" w:eastAsia="Times New Roman" w:hAnsi="Times New Roman" w:cs="Times New Roman"/>
      <w:kern w:val="0"/>
      <w:sz w:val="24"/>
      <w:szCs w:val="24"/>
      <w:lang w:eastAsia="en-US"/>
      <w14:ligatures w14:val="none"/>
    </w:rPr>
  </w:style>
  <w:style w:type="character" w:styleId="HTMLTypewriter">
    <w:name w:val="HTML Typewriter"/>
    <w:basedOn w:val="DefaultParagraphFont"/>
    <w:uiPriority w:val="99"/>
    <w:rsid w:val="00340993"/>
    <w:rPr>
      <w:rFonts w:ascii="Courier New" w:hAnsi="Courier New" w:cs="Courier New"/>
      <w:sz w:val="20"/>
      <w:szCs w:val="20"/>
    </w:rPr>
  </w:style>
  <w:style w:type="character" w:customStyle="1" w:styleId="ti2">
    <w:name w:val="ti2"/>
    <w:basedOn w:val="DefaultParagraphFont"/>
    <w:uiPriority w:val="99"/>
    <w:rsid w:val="00340993"/>
    <w:rPr>
      <w:rFonts w:ascii="Times New Roman" w:hAnsi="Times New Roman" w:cs="Times New Roman"/>
      <w:sz w:val="22"/>
      <w:szCs w:val="22"/>
    </w:rPr>
  </w:style>
  <w:style w:type="character" w:customStyle="1" w:styleId="journalname">
    <w:name w:val="journalname"/>
    <w:basedOn w:val="DefaultParagraphFont"/>
    <w:uiPriority w:val="99"/>
    <w:rsid w:val="00340993"/>
    <w:rPr>
      <w:rFonts w:ascii="Times New Roman" w:hAnsi="Times New Roman" w:cs="Times New Roman"/>
      <w:i/>
      <w:iCs/>
    </w:rPr>
  </w:style>
  <w:style w:type="paragraph" w:styleId="FootnoteText">
    <w:name w:val="footnote text"/>
    <w:basedOn w:val="Normal"/>
    <w:link w:val="FootnoteTextChar"/>
    <w:uiPriority w:val="99"/>
    <w:rsid w:val="00340993"/>
    <w:pPr>
      <w:widowControl/>
      <w:jc w:val="left"/>
    </w:pPr>
    <w:rPr>
      <w:rFonts w:ascii="Times New Roman" w:eastAsia="SimSun" w:hAnsi="Times New Roman" w:cs="Times New Roman"/>
      <w:kern w:val="0"/>
      <w:sz w:val="20"/>
      <w:szCs w:val="20"/>
      <w:lang w:eastAsia="ru-RU"/>
      <w14:ligatures w14:val="none"/>
    </w:rPr>
  </w:style>
  <w:style w:type="character" w:customStyle="1" w:styleId="FootnoteTextChar">
    <w:name w:val="Footnote Text Char"/>
    <w:basedOn w:val="DefaultParagraphFont"/>
    <w:link w:val="FootnoteText"/>
    <w:uiPriority w:val="99"/>
    <w:rsid w:val="00340993"/>
    <w:rPr>
      <w:rFonts w:ascii="Times New Roman" w:eastAsia="SimSun" w:hAnsi="Times New Roman" w:cs="Times New Roman"/>
      <w:kern w:val="0"/>
      <w:sz w:val="20"/>
      <w:szCs w:val="20"/>
      <w:lang w:eastAsia="ru-RU"/>
      <w14:ligatures w14:val="none"/>
    </w:rPr>
  </w:style>
  <w:style w:type="character" w:styleId="FootnoteReference">
    <w:name w:val="footnote reference"/>
    <w:basedOn w:val="DefaultParagraphFont"/>
    <w:uiPriority w:val="99"/>
    <w:rsid w:val="00340993"/>
    <w:rPr>
      <w:rFonts w:ascii="Times New Roman" w:hAnsi="Times New Roman" w:cs="Times New Roman"/>
      <w:vertAlign w:val="superscript"/>
    </w:rPr>
  </w:style>
  <w:style w:type="paragraph" w:customStyle="1" w:styleId="19">
    <w:name w:val="Стиль1"/>
    <w:uiPriority w:val="99"/>
    <w:rsid w:val="00340993"/>
    <w:pPr>
      <w:autoSpaceDE w:val="0"/>
      <w:autoSpaceDN w:val="0"/>
    </w:pPr>
    <w:rPr>
      <w:rFonts w:ascii="Times New Roman" w:eastAsia="SimSun" w:hAnsi="Times New Roman" w:cs="Times New Roman"/>
      <w:kern w:val="0"/>
      <w:sz w:val="22"/>
      <w:lang w:eastAsia="ru-RU"/>
      <w14:ligatures w14:val="none"/>
    </w:rPr>
  </w:style>
  <w:style w:type="character" w:customStyle="1" w:styleId="textbold">
    <w:name w:val="textbold"/>
    <w:basedOn w:val="DefaultParagraphFont"/>
    <w:uiPriority w:val="99"/>
    <w:rsid w:val="00340993"/>
    <w:rPr>
      <w:rFonts w:ascii="Times New Roman" w:hAnsi="Times New Roman" w:cs="Times New Roman"/>
    </w:rPr>
  </w:style>
  <w:style w:type="paragraph" w:styleId="BodyText3">
    <w:name w:val="Body Text 3"/>
    <w:basedOn w:val="Normal"/>
    <w:link w:val="BodyText3Char"/>
    <w:uiPriority w:val="99"/>
    <w:rsid w:val="00340993"/>
    <w:pPr>
      <w:widowControl/>
      <w:spacing w:after="120"/>
      <w:jc w:val="left"/>
    </w:pPr>
    <w:rPr>
      <w:rFonts w:ascii="Times New Roman" w:eastAsia="SimSun" w:hAnsi="Times New Roman" w:cs="Times New Roman"/>
      <w:kern w:val="0"/>
      <w:sz w:val="16"/>
      <w:szCs w:val="16"/>
      <w:lang w:eastAsia="it-IT"/>
      <w14:ligatures w14:val="none"/>
    </w:rPr>
  </w:style>
  <w:style w:type="character" w:customStyle="1" w:styleId="BodyText3Char">
    <w:name w:val="Body Text 3 Char"/>
    <w:basedOn w:val="DefaultParagraphFont"/>
    <w:link w:val="BodyText3"/>
    <w:uiPriority w:val="99"/>
    <w:rsid w:val="00340993"/>
    <w:rPr>
      <w:rFonts w:ascii="Times New Roman" w:eastAsia="SimSun" w:hAnsi="Times New Roman" w:cs="Times New Roman"/>
      <w:kern w:val="0"/>
      <w:sz w:val="16"/>
      <w:szCs w:val="16"/>
      <w:lang w:eastAsia="it-IT"/>
      <w14:ligatures w14:val="none"/>
    </w:rPr>
  </w:style>
  <w:style w:type="paragraph" w:customStyle="1" w:styleId="ColorfulList-Accent11">
    <w:name w:val="Colorful List - Accent 11"/>
    <w:basedOn w:val="Normal"/>
    <w:uiPriority w:val="34"/>
    <w:qFormat/>
    <w:rsid w:val="00340993"/>
    <w:pPr>
      <w:widowControl/>
      <w:spacing w:after="200" w:line="276" w:lineRule="auto"/>
      <w:ind w:left="720"/>
      <w:jc w:val="left"/>
    </w:pPr>
    <w:rPr>
      <w:rFonts w:ascii="Calibri" w:eastAsia="SimSun" w:hAnsi="Calibri" w:cs="Calibri"/>
      <w:kern w:val="0"/>
      <w:sz w:val="22"/>
      <w:lang w:val="en-GB" w:eastAsia="en-US"/>
      <w14:ligatures w14:val="none"/>
    </w:rPr>
  </w:style>
  <w:style w:type="character" w:styleId="Strong">
    <w:name w:val="Strong"/>
    <w:basedOn w:val="DefaultParagraphFont"/>
    <w:uiPriority w:val="22"/>
    <w:qFormat/>
    <w:rsid w:val="00340993"/>
    <w:rPr>
      <w:rFonts w:ascii="Times New Roman" w:hAnsi="Times New Roman" w:cs="Times New Roman"/>
      <w:b/>
      <w:bCs/>
    </w:rPr>
  </w:style>
  <w:style w:type="paragraph" w:customStyle="1" w:styleId="DataField11pt">
    <w:name w:val="Data Field 11pt"/>
    <w:basedOn w:val="Normal"/>
    <w:rsid w:val="00340993"/>
    <w:pPr>
      <w:widowControl/>
      <w:autoSpaceDE w:val="0"/>
      <w:autoSpaceDN w:val="0"/>
      <w:spacing w:line="300" w:lineRule="exact"/>
      <w:jc w:val="left"/>
    </w:pPr>
    <w:rPr>
      <w:rFonts w:ascii="Arial" w:eastAsia="MS Mincho" w:hAnsi="Arial" w:cs="Arial"/>
      <w:kern w:val="0"/>
      <w:sz w:val="22"/>
      <w:lang w:eastAsia="en-US"/>
      <w14:ligatures w14:val="none"/>
    </w:rPr>
  </w:style>
  <w:style w:type="character" w:customStyle="1" w:styleId="DataField11ptChar">
    <w:name w:val="Data Field 11pt Char"/>
    <w:basedOn w:val="DefaultParagraphFont"/>
    <w:uiPriority w:val="99"/>
    <w:rsid w:val="00340993"/>
    <w:rPr>
      <w:rFonts w:ascii="Arial" w:hAnsi="Arial" w:cs="Arial"/>
      <w:sz w:val="22"/>
      <w:szCs w:val="22"/>
    </w:rPr>
  </w:style>
  <w:style w:type="paragraph" w:customStyle="1" w:styleId="contentpara">
    <w:name w:val="contentpara"/>
    <w:basedOn w:val="Normal"/>
    <w:uiPriority w:val="99"/>
    <w:rsid w:val="00340993"/>
    <w:pPr>
      <w:widowControl/>
      <w:spacing w:before="100" w:beforeAutospacing="1" w:after="100" w:afterAutospacing="1"/>
      <w:jc w:val="left"/>
    </w:pPr>
    <w:rPr>
      <w:rFonts w:ascii="Arial" w:eastAsia="MS Mincho" w:hAnsi="Arial" w:cs="Arial"/>
      <w:color w:val="000000"/>
      <w:kern w:val="0"/>
      <w:sz w:val="18"/>
      <w:szCs w:val="18"/>
      <w:lang w:val="en-CA" w:eastAsia="en-US"/>
      <w14:ligatures w14:val="none"/>
    </w:rPr>
  </w:style>
  <w:style w:type="paragraph" w:customStyle="1" w:styleId="TxBrp4">
    <w:name w:val="TxBr_p4"/>
    <w:basedOn w:val="Normal"/>
    <w:uiPriority w:val="99"/>
    <w:rsid w:val="00340993"/>
    <w:pPr>
      <w:spacing w:line="181" w:lineRule="atLeast"/>
      <w:jc w:val="left"/>
    </w:pPr>
    <w:rPr>
      <w:rFonts w:ascii="Times New Roman" w:eastAsia="MS Mincho" w:hAnsi="Times New Roman" w:cs="Times New Roman"/>
      <w:kern w:val="0"/>
      <w:sz w:val="24"/>
      <w:szCs w:val="24"/>
      <w:lang w:val="en-GB" w:eastAsia="en-US"/>
      <w14:ligatures w14:val="none"/>
    </w:rPr>
  </w:style>
  <w:style w:type="paragraph" w:customStyle="1" w:styleId="TxBrp2">
    <w:name w:val="TxBr_p2"/>
    <w:basedOn w:val="Normal"/>
    <w:uiPriority w:val="99"/>
    <w:rsid w:val="00340993"/>
    <w:pPr>
      <w:tabs>
        <w:tab w:val="left" w:pos="204"/>
      </w:tabs>
      <w:spacing w:line="283" w:lineRule="atLeast"/>
      <w:jc w:val="left"/>
    </w:pPr>
    <w:rPr>
      <w:rFonts w:ascii="Times New Roman" w:eastAsia="MS Mincho" w:hAnsi="Times New Roman" w:cs="Times New Roman"/>
      <w:kern w:val="0"/>
      <w:sz w:val="24"/>
      <w:szCs w:val="24"/>
      <w:lang w:val="en-GB" w:eastAsia="en-US"/>
      <w14:ligatures w14:val="none"/>
    </w:rPr>
  </w:style>
  <w:style w:type="paragraph" w:customStyle="1" w:styleId="TxBrp3">
    <w:name w:val="TxBr_p3"/>
    <w:basedOn w:val="Normal"/>
    <w:uiPriority w:val="99"/>
    <w:rsid w:val="00340993"/>
    <w:pPr>
      <w:tabs>
        <w:tab w:val="left" w:pos="255"/>
      </w:tabs>
      <w:spacing w:line="240" w:lineRule="atLeast"/>
      <w:ind w:left="561" w:hanging="255"/>
      <w:jc w:val="left"/>
    </w:pPr>
    <w:rPr>
      <w:rFonts w:ascii="Times New Roman" w:eastAsia="MS Mincho" w:hAnsi="Times New Roman" w:cs="Times New Roman"/>
      <w:kern w:val="0"/>
      <w:sz w:val="24"/>
      <w:szCs w:val="24"/>
      <w:lang w:val="en-GB" w:eastAsia="en-US"/>
      <w14:ligatures w14:val="none"/>
    </w:rPr>
  </w:style>
  <w:style w:type="character" w:customStyle="1" w:styleId="xpapertitle1">
    <w:name w:val="xpapertitle1"/>
    <w:basedOn w:val="DefaultParagraphFont"/>
    <w:uiPriority w:val="99"/>
    <w:rsid w:val="00340993"/>
    <w:rPr>
      <w:rFonts w:ascii="Verdana" w:hAnsi="Verdana" w:cs="Verdana"/>
      <w:color w:val="000000"/>
      <w:spacing w:val="390"/>
      <w:sz w:val="30"/>
      <w:szCs w:val="30"/>
    </w:rPr>
  </w:style>
  <w:style w:type="character" w:customStyle="1" w:styleId="xauthor1">
    <w:name w:val="xauthor1"/>
    <w:basedOn w:val="DefaultParagraphFont"/>
    <w:uiPriority w:val="99"/>
    <w:rsid w:val="00340993"/>
    <w:rPr>
      <w:rFonts w:ascii="Verdana" w:hAnsi="Verdana" w:cs="Verdana"/>
      <w:b/>
      <w:bCs/>
      <w:spacing w:val="240"/>
      <w:sz w:val="18"/>
      <w:szCs w:val="18"/>
    </w:rPr>
  </w:style>
  <w:style w:type="character" w:customStyle="1" w:styleId="BodyTextIndent3Char">
    <w:name w:val="Body Text Indent 3 Char"/>
    <w:basedOn w:val="DefaultParagraphFont"/>
    <w:uiPriority w:val="99"/>
    <w:rsid w:val="00340993"/>
    <w:rPr>
      <w:rFonts w:ascii="Verdana" w:hAnsi="Verdana" w:cs="Verdana"/>
      <w:lang w:val="en-GB"/>
    </w:rPr>
  </w:style>
  <w:style w:type="paragraph" w:styleId="BodyTextIndent3">
    <w:name w:val="Body Text Indent 3"/>
    <w:basedOn w:val="Normal"/>
    <w:link w:val="BodyTextIndent3Char1"/>
    <w:rsid w:val="00340993"/>
    <w:pPr>
      <w:ind w:left="567" w:hanging="567"/>
      <w:jc w:val="left"/>
    </w:pPr>
    <w:rPr>
      <w:rFonts w:ascii="Verdana" w:eastAsia="MS Mincho" w:hAnsi="Verdana" w:cs="Verdana"/>
      <w:kern w:val="0"/>
      <w:sz w:val="20"/>
      <w:szCs w:val="20"/>
      <w:lang w:val="en-GB" w:eastAsia="en-US"/>
      <w14:ligatures w14:val="none"/>
    </w:rPr>
  </w:style>
  <w:style w:type="character" w:customStyle="1" w:styleId="BodyTextIndent3Char1">
    <w:name w:val="Body Text Indent 3 Char1"/>
    <w:basedOn w:val="DefaultParagraphFont"/>
    <w:link w:val="BodyTextIndent3"/>
    <w:rsid w:val="00340993"/>
    <w:rPr>
      <w:rFonts w:ascii="Verdana" w:eastAsia="MS Mincho" w:hAnsi="Verdana" w:cs="Verdana"/>
      <w:kern w:val="0"/>
      <w:sz w:val="20"/>
      <w:szCs w:val="20"/>
      <w:lang w:val="en-GB" w:eastAsia="en-US"/>
      <w14:ligatures w14:val="none"/>
    </w:rPr>
  </w:style>
  <w:style w:type="character" w:customStyle="1" w:styleId="w">
    <w:name w:val="w"/>
    <w:basedOn w:val="DefaultParagraphFont"/>
    <w:uiPriority w:val="99"/>
    <w:rsid w:val="00340993"/>
    <w:rPr>
      <w:rFonts w:ascii="Times New Roman" w:hAnsi="Times New Roman" w:cs="Times New Roman"/>
    </w:rPr>
  </w:style>
  <w:style w:type="character" w:customStyle="1" w:styleId="a0">
    <w:name w:val="a"/>
    <w:basedOn w:val="DefaultParagraphFont"/>
    <w:uiPriority w:val="99"/>
    <w:rsid w:val="00340993"/>
    <w:rPr>
      <w:rFonts w:ascii="Times New Roman" w:hAnsi="Times New Roman" w:cs="Times New Roman"/>
    </w:rPr>
  </w:style>
  <w:style w:type="character" w:customStyle="1" w:styleId="doi">
    <w:name w:val="doi"/>
    <w:basedOn w:val="DefaultParagraphFont"/>
    <w:rsid w:val="00340993"/>
    <w:rPr>
      <w:rFonts w:ascii="Times New Roman" w:hAnsi="Times New Roman" w:cs="Times New Roman"/>
    </w:rPr>
  </w:style>
  <w:style w:type="character" w:customStyle="1" w:styleId="fm-vol-iss-date">
    <w:name w:val="fm-vol-iss-date"/>
    <w:basedOn w:val="DefaultParagraphFont"/>
    <w:rsid w:val="00340993"/>
    <w:rPr>
      <w:rFonts w:ascii="Times New Roman" w:hAnsi="Times New Roman" w:cs="Times New Roman"/>
    </w:rPr>
  </w:style>
  <w:style w:type="paragraph" w:customStyle="1" w:styleId="fm-author">
    <w:name w:val="fm-author"/>
    <w:basedOn w:val="Normal"/>
    <w:uiPriority w:val="99"/>
    <w:rsid w:val="00340993"/>
    <w:pPr>
      <w:widowControl/>
      <w:spacing w:before="100" w:beforeAutospacing="1" w:after="100" w:afterAutospacing="1"/>
      <w:jc w:val="left"/>
    </w:pPr>
    <w:rPr>
      <w:rFonts w:ascii="Times New Roman" w:eastAsia="MS Mincho" w:hAnsi="Times New Roman" w:cs="Times New Roman"/>
      <w:kern w:val="0"/>
      <w:sz w:val="24"/>
      <w:szCs w:val="24"/>
      <w:lang w:val="en-CA" w:eastAsia="en-CA"/>
      <w14:ligatures w14:val="none"/>
    </w:rPr>
  </w:style>
  <w:style w:type="character" w:customStyle="1" w:styleId="atl">
    <w:name w:val="atl"/>
    <w:basedOn w:val="DefaultParagraphFont"/>
    <w:uiPriority w:val="99"/>
    <w:rsid w:val="00340993"/>
    <w:rPr>
      <w:rFonts w:ascii="Times New Roman" w:hAnsi="Times New Roman" w:cs="Times New Roman"/>
    </w:rPr>
  </w:style>
  <w:style w:type="character" w:customStyle="1" w:styleId="journalnumber">
    <w:name w:val="journalnumber"/>
    <w:basedOn w:val="DefaultParagraphFont"/>
    <w:uiPriority w:val="99"/>
    <w:rsid w:val="00340993"/>
    <w:rPr>
      <w:rFonts w:ascii="Times New Roman" w:hAnsi="Times New Roman" w:cs="Times New Roman"/>
    </w:rPr>
  </w:style>
  <w:style w:type="character" w:customStyle="1" w:styleId="cite-month-year">
    <w:name w:val="cite-month-year"/>
    <w:basedOn w:val="DefaultParagraphFont"/>
    <w:uiPriority w:val="99"/>
    <w:rsid w:val="00340993"/>
    <w:rPr>
      <w:rFonts w:ascii="Times New Roman" w:hAnsi="Times New Roman" w:cs="Times New Roman"/>
    </w:rPr>
  </w:style>
  <w:style w:type="paragraph" w:styleId="Caption">
    <w:name w:val="caption"/>
    <w:basedOn w:val="Normal"/>
    <w:next w:val="Normal"/>
    <w:uiPriority w:val="35"/>
    <w:qFormat/>
    <w:rsid w:val="00340993"/>
    <w:pPr>
      <w:widowControl/>
      <w:spacing w:before="120" w:after="120"/>
      <w:jc w:val="left"/>
    </w:pPr>
    <w:rPr>
      <w:rFonts w:ascii="Times New Roman" w:eastAsia="MS Mincho" w:hAnsi="Times New Roman" w:cs="Times New Roman"/>
      <w:b/>
      <w:bCs/>
      <w:kern w:val="0"/>
      <w:sz w:val="24"/>
      <w:szCs w:val="24"/>
      <w:lang w:eastAsia="en-US"/>
      <w14:ligatures w14:val="none"/>
    </w:rPr>
  </w:style>
  <w:style w:type="paragraph" w:customStyle="1" w:styleId="abstract">
    <w:name w:val="abstract"/>
    <w:basedOn w:val="Normal"/>
    <w:uiPriority w:val="99"/>
    <w:rsid w:val="00340993"/>
    <w:pPr>
      <w:widowControl/>
      <w:spacing w:before="100" w:beforeAutospacing="1" w:after="100" w:afterAutospacing="1"/>
      <w:jc w:val="left"/>
    </w:pPr>
    <w:rPr>
      <w:rFonts w:ascii="Times New Roman" w:eastAsia="MS Mincho" w:hAnsi="Times New Roman" w:cs="Times New Roman"/>
      <w:kern w:val="0"/>
      <w:sz w:val="24"/>
      <w:szCs w:val="24"/>
      <w:lang w:val="en-CA" w:eastAsia="en-CA"/>
      <w14:ligatures w14:val="none"/>
    </w:rPr>
  </w:style>
  <w:style w:type="paragraph" w:styleId="Title">
    <w:name w:val="Title"/>
    <w:basedOn w:val="Normal"/>
    <w:link w:val="TitleChar"/>
    <w:uiPriority w:val="10"/>
    <w:qFormat/>
    <w:rsid w:val="00340993"/>
    <w:pPr>
      <w:widowControl/>
      <w:tabs>
        <w:tab w:val="left" w:pos="720"/>
      </w:tabs>
      <w:jc w:val="center"/>
    </w:pPr>
    <w:rPr>
      <w:rFonts w:ascii="Times New Roman" w:eastAsia="MS Mincho" w:hAnsi="Times New Roman" w:cs="Times New Roman"/>
      <w:b/>
      <w:bCs/>
      <w:kern w:val="0"/>
      <w:sz w:val="28"/>
      <w:szCs w:val="28"/>
      <w:u w:val="single"/>
      <w:lang w:eastAsia="en-US"/>
      <w14:ligatures w14:val="none"/>
    </w:rPr>
  </w:style>
  <w:style w:type="character" w:customStyle="1" w:styleId="TitleChar">
    <w:name w:val="Title Char"/>
    <w:basedOn w:val="DefaultParagraphFont"/>
    <w:link w:val="Title"/>
    <w:uiPriority w:val="10"/>
    <w:rsid w:val="00340993"/>
    <w:rPr>
      <w:rFonts w:ascii="Times New Roman" w:eastAsia="MS Mincho" w:hAnsi="Times New Roman" w:cs="Times New Roman"/>
      <w:b/>
      <w:bCs/>
      <w:kern w:val="0"/>
      <w:sz w:val="28"/>
      <w:szCs w:val="28"/>
      <w:u w:val="single"/>
      <w:lang w:eastAsia="en-US"/>
      <w14:ligatures w14:val="none"/>
    </w:rPr>
  </w:style>
  <w:style w:type="character" w:styleId="HTMLCite">
    <w:name w:val="HTML Cite"/>
    <w:basedOn w:val="DefaultParagraphFont"/>
    <w:rsid w:val="00340993"/>
    <w:rPr>
      <w:rFonts w:ascii="Times New Roman" w:hAnsi="Times New Roman" w:cs="Times New Roman"/>
      <w:i/>
      <w:iCs/>
    </w:rPr>
  </w:style>
  <w:style w:type="character" w:customStyle="1" w:styleId="z3988">
    <w:name w:val="z3988"/>
    <w:basedOn w:val="DefaultParagraphFont"/>
    <w:uiPriority w:val="99"/>
    <w:rsid w:val="00340993"/>
    <w:rPr>
      <w:rFonts w:ascii="Times New Roman" w:hAnsi="Times New Roman" w:cs="Times New Roman"/>
    </w:rPr>
  </w:style>
  <w:style w:type="character" w:customStyle="1" w:styleId="volume">
    <w:name w:val="volume"/>
    <w:basedOn w:val="DefaultParagraphFont"/>
    <w:rsid w:val="00340993"/>
    <w:rPr>
      <w:rFonts w:ascii="Times New Roman" w:hAnsi="Times New Roman" w:cs="Times New Roman"/>
    </w:rPr>
  </w:style>
  <w:style w:type="character" w:customStyle="1" w:styleId="issue">
    <w:name w:val="issue"/>
    <w:basedOn w:val="DefaultParagraphFont"/>
    <w:uiPriority w:val="99"/>
    <w:rsid w:val="00340993"/>
    <w:rPr>
      <w:rFonts w:ascii="Times New Roman" w:hAnsi="Times New Roman" w:cs="Times New Roman"/>
    </w:rPr>
  </w:style>
  <w:style w:type="character" w:customStyle="1" w:styleId="pages">
    <w:name w:val="pages"/>
    <w:basedOn w:val="DefaultParagraphFont"/>
    <w:uiPriority w:val="99"/>
    <w:rsid w:val="00340993"/>
    <w:rPr>
      <w:rFonts w:ascii="Times New Roman" w:hAnsi="Times New Roman" w:cs="Times New Roman"/>
    </w:rPr>
  </w:style>
  <w:style w:type="character" w:customStyle="1" w:styleId="featuredlinkouts">
    <w:name w:val="featured_linkouts"/>
    <w:basedOn w:val="DefaultParagraphFont"/>
    <w:uiPriority w:val="99"/>
    <w:rsid w:val="00340993"/>
    <w:rPr>
      <w:rFonts w:ascii="Times New Roman" w:hAnsi="Times New Roman" w:cs="Times New Roman"/>
    </w:rPr>
  </w:style>
  <w:style w:type="character" w:customStyle="1" w:styleId="linkbar">
    <w:name w:val="linkbar"/>
    <w:basedOn w:val="DefaultParagraphFont"/>
    <w:uiPriority w:val="99"/>
    <w:rsid w:val="00340993"/>
    <w:rPr>
      <w:rFonts w:ascii="Times New Roman" w:hAnsi="Times New Roman" w:cs="Times New Roman"/>
    </w:rPr>
  </w:style>
  <w:style w:type="character" w:customStyle="1" w:styleId="bodytext0">
    <w:name w:val="bodytext"/>
    <w:basedOn w:val="DefaultParagraphFont"/>
    <w:uiPriority w:val="99"/>
    <w:rsid w:val="00340993"/>
    <w:rPr>
      <w:rFonts w:ascii="Times New Roman" w:hAnsi="Times New Roman" w:cs="Times New Roman"/>
    </w:rPr>
  </w:style>
  <w:style w:type="character" w:customStyle="1" w:styleId="citation-abbreviation">
    <w:name w:val="citation-abbreviation"/>
    <w:basedOn w:val="DefaultParagraphFont"/>
    <w:rsid w:val="00340993"/>
    <w:rPr>
      <w:rFonts w:ascii="Times New Roman" w:hAnsi="Times New Roman" w:cs="Times New Roman"/>
    </w:rPr>
  </w:style>
  <w:style w:type="character" w:customStyle="1" w:styleId="citation-publication-date">
    <w:name w:val="citation-publication-date"/>
    <w:basedOn w:val="DefaultParagraphFont"/>
    <w:rsid w:val="00340993"/>
    <w:rPr>
      <w:rFonts w:ascii="Times New Roman" w:hAnsi="Times New Roman" w:cs="Times New Roman"/>
    </w:rPr>
  </w:style>
  <w:style w:type="character" w:customStyle="1" w:styleId="citation-volume">
    <w:name w:val="citation-volume"/>
    <w:basedOn w:val="DefaultParagraphFont"/>
    <w:rsid w:val="00340993"/>
    <w:rPr>
      <w:rFonts w:ascii="Times New Roman" w:hAnsi="Times New Roman" w:cs="Times New Roman"/>
    </w:rPr>
  </w:style>
  <w:style w:type="character" w:customStyle="1" w:styleId="citation-issue">
    <w:name w:val="citation-issue"/>
    <w:basedOn w:val="DefaultParagraphFont"/>
    <w:rsid w:val="00340993"/>
    <w:rPr>
      <w:rFonts w:ascii="Times New Roman" w:hAnsi="Times New Roman" w:cs="Times New Roman"/>
    </w:rPr>
  </w:style>
  <w:style w:type="character" w:customStyle="1" w:styleId="citation-flpages">
    <w:name w:val="citation-flpages"/>
    <w:basedOn w:val="DefaultParagraphFont"/>
    <w:rsid w:val="00340993"/>
    <w:rPr>
      <w:rFonts w:ascii="Times New Roman" w:hAnsi="Times New Roman" w:cs="Times New Roman"/>
    </w:rPr>
  </w:style>
  <w:style w:type="character" w:customStyle="1" w:styleId="cssauthor">
    <w:name w:val="css_author"/>
    <w:basedOn w:val="DefaultParagraphFont"/>
    <w:uiPriority w:val="99"/>
    <w:rsid w:val="00340993"/>
    <w:rPr>
      <w:rFonts w:ascii="Times New Roman" w:hAnsi="Times New Roman" w:cs="Times New Roman"/>
    </w:rPr>
  </w:style>
  <w:style w:type="character" w:customStyle="1" w:styleId="ref-journal">
    <w:name w:val="ref-journal"/>
    <w:basedOn w:val="DefaultParagraphFont"/>
    <w:rsid w:val="00340993"/>
    <w:rPr>
      <w:rFonts w:ascii="Times New Roman" w:hAnsi="Times New Roman" w:cs="Times New Roman"/>
    </w:rPr>
  </w:style>
  <w:style w:type="character" w:customStyle="1" w:styleId="ref-vol">
    <w:name w:val="ref-vol"/>
    <w:basedOn w:val="DefaultParagraphFont"/>
    <w:rsid w:val="00340993"/>
    <w:rPr>
      <w:rFonts w:ascii="Times New Roman" w:hAnsi="Times New Roman" w:cs="Times New Roman"/>
    </w:rPr>
  </w:style>
  <w:style w:type="paragraph" w:styleId="HTMLPreformatted">
    <w:name w:val="HTML Preformatted"/>
    <w:basedOn w:val="Normal"/>
    <w:link w:val="HTMLPreformattedChar"/>
    <w:qFormat/>
    <w:rsid w:val="00340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MS Mincho" w:hAnsi="Courier New" w:cs="Courier New"/>
      <w:kern w:val="0"/>
      <w:sz w:val="20"/>
      <w:szCs w:val="20"/>
      <w:lang w:eastAsia="en-US"/>
      <w14:ligatures w14:val="none"/>
    </w:rPr>
  </w:style>
  <w:style w:type="character" w:customStyle="1" w:styleId="HTMLPreformattedChar">
    <w:name w:val="HTML Preformatted Char"/>
    <w:basedOn w:val="DefaultParagraphFont"/>
    <w:link w:val="HTMLPreformatted"/>
    <w:rsid w:val="00340993"/>
    <w:rPr>
      <w:rFonts w:ascii="Courier New" w:eastAsia="MS Mincho" w:hAnsi="Courier New" w:cs="Courier New"/>
      <w:kern w:val="0"/>
      <w:sz w:val="20"/>
      <w:szCs w:val="20"/>
      <w:lang w:eastAsia="en-US"/>
      <w14:ligatures w14:val="none"/>
    </w:rPr>
  </w:style>
  <w:style w:type="character" w:customStyle="1" w:styleId="authors">
    <w:name w:val="authors"/>
    <w:basedOn w:val="DefaultParagraphFont"/>
    <w:rsid w:val="00340993"/>
    <w:rPr>
      <w:rFonts w:ascii="Times New Roman" w:hAnsi="Times New Roman" w:cs="Times New Roman"/>
    </w:rPr>
  </w:style>
  <w:style w:type="character" w:customStyle="1" w:styleId="icon">
    <w:name w:val="icon"/>
    <w:basedOn w:val="DefaultParagraphFont"/>
    <w:uiPriority w:val="99"/>
    <w:rsid w:val="00340993"/>
    <w:rPr>
      <w:rFonts w:ascii="Times New Roman" w:hAnsi="Times New Roman" w:cs="Times New Roman"/>
    </w:rPr>
  </w:style>
  <w:style w:type="character" w:customStyle="1" w:styleId="dblinks">
    <w:name w:val="dblinks"/>
    <w:basedOn w:val="DefaultParagraphFont"/>
    <w:uiPriority w:val="99"/>
    <w:rsid w:val="00340993"/>
    <w:rPr>
      <w:rFonts w:ascii="Times New Roman" w:hAnsi="Times New Roman" w:cs="Times New Roman"/>
    </w:rPr>
  </w:style>
  <w:style w:type="character" w:customStyle="1" w:styleId="moz-txt-tag">
    <w:name w:val="moz-txt-tag"/>
    <w:basedOn w:val="DefaultParagraphFont"/>
    <w:uiPriority w:val="99"/>
    <w:rsid w:val="00340993"/>
    <w:rPr>
      <w:rFonts w:ascii="Times New Roman" w:hAnsi="Times New Roman" w:cs="Times New Roman"/>
    </w:rPr>
  </w:style>
  <w:style w:type="paragraph" w:customStyle="1" w:styleId="articleref">
    <w:name w:val="articleref"/>
    <w:basedOn w:val="Normal"/>
    <w:uiPriority w:val="99"/>
    <w:rsid w:val="00340993"/>
    <w:pPr>
      <w:widowControl/>
      <w:spacing w:before="100" w:beforeAutospacing="1" w:after="100" w:afterAutospacing="1"/>
      <w:jc w:val="left"/>
    </w:pPr>
    <w:rPr>
      <w:rFonts w:ascii="Times New Roman" w:eastAsia="MS Mincho" w:hAnsi="Times New Roman" w:cs="Times New Roman"/>
      <w:kern w:val="0"/>
      <w:sz w:val="24"/>
      <w:szCs w:val="24"/>
      <w:lang w:eastAsia="en-US"/>
      <w14:ligatures w14:val="none"/>
    </w:rPr>
  </w:style>
  <w:style w:type="paragraph" w:customStyle="1" w:styleId="articlecitation">
    <w:name w:val="articlecitation"/>
    <w:basedOn w:val="Normal"/>
    <w:uiPriority w:val="99"/>
    <w:rsid w:val="00340993"/>
    <w:pPr>
      <w:widowControl/>
      <w:spacing w:before="100" w:beforeAutospacing="1" w:after="100" w:afterAutospacing="1"/>
      <w:jc w:val="left"/>
    </w:pPr>
    <w:rPr>
      <w:rFonts w:ascii="Times New Roman" w:eastAsia="MS Mincho" w:hAnsi="Times New Roman" w:cs="Times New Roman"/>
      <w:kern w:val="0"/>
      <w:sz w:val="24"/>
      <w:szCs w:val="24"/>
      <w:lang w:eastAsia="en-US"/>
      <w14:ligatures w14:val="none"/>
    </w:rPr>
  </w:style>
  <w:style w:type="character" w:customStyle="1" w:styleId="name">
    <w:name w:val="name"/>
    <w:basedOn w:val="DefaultParagraphFont"/>
    <w:rsid w:val="00340993"/>
    <w:rPr>
      <w:rFonts w:ascii="Times New Roman" w:hAnsi="Times New Roman" w:cs="Times New Roman"/>
    </w:rPr>
  </w:style>
  <w:style w:type="character" w:customStyle="1" w:styleId="forenames">
    <w:name w:val="forenames"/>
    <w:basedOn w:val="DefaultParagraphFont"/>
    <w:uiPriority w:val="99"/>
    <w:rsid w:val="00340993"/>
    <w:rPr>
      <w:rFonts w:ascii="Times New Roman" w:hAnsi="Times New Roman" w:cs="Times New Roman"/>
    </w:rPr>
  </w:style>
  <w:style w:type="character" w:customStyle="1" w:styleId="surname">
    <w:name w:val="surname"/>
    <w:basedOn w:val="DefaultParagraphFont"/>
    <w:uiPriority w:val="99"/>
    <w:rsid w:val="00340993"/>
    <w:rPr>
      <w:rFonts w:ascii="Times New Roman" w:hAnsi="Times New Roman" w:cs="Times New Roman"/>
    </w:rPr>
  </w:style>
  <w:style w:type="paragraph" w:customStyle="1" w:styleId="Title1">
    <w:name w:val="Title1"/>
    <w:basedOn w:val="Normal"/>
    <w:rsid w:val="00340993"/>
    <w:pPr>
      <w:widowControl/>
      <w:spacing w:before="100" w:beforeAutospacing="1" w:after="100" w:afterAutospacing="1"/>
      <w:jc w:val="left"/>
    </w:pPr>
    <w:rPr>
      <w:rFonts w:ascii="Times New Roman" w:eastAsia="MS Mincho" w:hAnsi="Times New Roman" w:cs="Times New Roman"/>
      <w:kern w:val="0"/>
      <w:sz w:val="24"/>
      <w:szCs w:val="24"/>
      <w:lang w:eastAsia="en-US"/>
      <w14:ligatures w14:val="none"/>
    </w:rPr>
  </w:style>
  <w:style w:type="paragraph" w:customStyle="1" w:styleId="source">
    <w:name w:val="source"/>
    <w:basedOn w:val="Normal"/>
    <w:uiPriority w:val="99"/>
    <w:rsid w:val="00340993"/>
    <w:pPr>
      <w:widowControl/>
      <w:spacing w:before="100" w:beforeAutospacing="1" w:after="100" w:afterAutospacing="1"/>
      <w:jc w:val="left"/>
    </w:pPr>
    <w:rPr>
      <w:rFonts w:ascii="Times New Roman" w:eastAsia="MS Mincho" w:hAnsi="Times New Roman" w:cs="Times New Roman"/>
      <w:kern w:val="0"/>
      <w:sz w:val="24"/>
      <w:szCs w:val="24"/>
      <w:lang w:eastAsia="en-US"/>
      <w14:ligatures w14:val="none"/>
    </w:rPr>
  </w:style>
  <w:style w:type="character" w:customStyle="1" w:styleId="nlmxref-aff">
    <w:name w:val="nlm_xref-aff"/>
    <w:basedOn w:val="DefaultParagraphFont"/>
    <w:uiPriority w:val="99"/>
    <w:rsid w:val="00340993"/>
    <w:rPr>
      <w:rFonts w:ascii="Times New Roman" w:hAnsi="Times New Roman" w:cs="Times New Roman"/>
    </w:rPr>
  </w:style>
  <w:style w:type="paragraph" w:customStyle="1" w:styleId="Char1CharCharCharCharCharChar">
    <w:name w:val="Char1 Char Char תו תו Char תו תו Char Char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character" w:customStyle="1" w:styleId="fm-vol-iss-date1">
    <w:name w:val="fm-vol-iss-date1"/>
    <w:basedOn w:val="DefaultParagraphFont"/>
    <w:uiPriority w:val="99"/>
    <w:rsid w:val="00340993"/>
    <w:rPr>
      <w:rFonts w:ascii="Arial" w:hAnsi="Arial" w:cs="Arial"/>
      <w:sz w:val="18"/>
      <w:szCs w:val="18"/>
      <w:lang w:val="en-US" w:eastAsia="en-US"/>
    </w:rPr>
  </w:style>
  <w:style w:type="character" w:customStyle="1" w:styleId="maintextbldleft1">
    <w:name w:val="maintextbldleft1"/>
    <w:basedOn w:val="DefaultParagraphFont"/>
    <w:uiPriority w:val="99"/>
    <w:rsid w:val="00340993"/>
    <w:rPr>
      <w:rFonts w:ascii="Arial" w:hAnsi="Arial" w:cs="Arial"/>
      <w:b/>
      <w:bCs/>
      <w:color w:val="000000"/>
      <w:sz w:val="18"/>
      <w:szCs w:val="18"/>
      <w:u w:val="none"/>
      <w:effect w:val="none"/>
      <w:lang w:val="en-US" w:eastAsia="en-US"/>
    </w:rPr>
  </w:style>
  <w:style w:type="character" w:customStyle="1" w:styleId="maintextleft1">
    <w:name w:val="maintextleft1"/>
    <w:basedOn w:val="DefaultParagraphFont"/>
    <w:uiPriority w:val="99"/>
    <w:rsid w:val="00340993"/>
    <w:rPr>
      <w:rFonts w:ascii="Arial" w:hAnsi="Arial" w:cs="Arial"/>
      <w:color w:val="000000"/>
      <w:sz w:val="18"/>
      <w:szCs w:val="18"/>
      <w:u w:val="none"/>
      <w:effect w:val="none"/>
      <w:lang w:val="en-US" w:eastAsia="en-US"/>
    </w:rPr>
  </w:style>
  <w:style w:type="paragraph" w:customStyle="1" w:styleId="heading20">
    <w:name w:val="heading2"/>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character" w:customStyle="1" w:styleId="smallcaps1">
    <w:name w:val="smallcaps1"/>
    <w:basedOn w:val="DefaultParagraphFont"/>
    <w:uiPriority w:val="99"/>
    <w:rsid w:val="00340993"/>
    <w:rPr>
      <w:rFonts w:ascii="Arial" w:hAnsi="Arial" w:cs="Arial"/>
      <w:smallCaps/>
      <w:lang w:val="en-US" w:eastAsia="en-US"/>
    </w:rPr>
  </w:style>
  <w:style w:type="character" w:customStyle="1" w:styleId="normal1">
    <w:name w:val="normal1"/>
    <w:basedOn w:val="DefaultParagraphFont"/>
    <w:uiPriority w:val="99"/>
    <w:rsid w:val="00340993"/>
    <w:rPr>
      <w:rFonts w:ascii="Arial" w:hAnsi="Arial" w:cs="Arial"/>
      <w:sz w:val="19"/>
      <w:szCs w:val="19"/>
      <w:lang w:val="en-US" w:eastAsia="en-US"/>
    </w:rPr>
  </w:style>
  <w:style w:type="paragraph" w:customStyle="1" w:styleId="timesnewroman">
    <w:name w:val="times new roman"/>
    <w:basedOn w:val="Normal"/>
    <w:uiPriority w:val="99"/>
    <w:rsid w:val="00340993"/>
    <w:pPr>
      <w:widowControl/>
      <w:jc w:val="left"/>
    </w:pPr>
    <w:rPr>
      <w:rFonts w:ascii="Times New Roman" w:eastAsia="SimSun" w:hAnsi="Times New Roman" w:cs="Times New Roman"/>
      <w:kern w:val="0"/>
      <w:sz w:val="24"/>
      <w:szCs w:val="24"/>
      <w:lang w:eastAsia="en-US"/>
      <w14:ligatures w14:val="none"/>
    </w:rPr>
  </w:style>
  <w:style w:type="character" w:customStyle="1" w:styleId="seriestitle1">
    <w:name w:val="seriestitle1"/>
    <w:basedOn w:val="DefaultParagraphFont"/>
    <w:uiPriority w:val="99"/>
    <w:rsid w:val="00340993"/>
    <w:rPr>
      <w:rFonts w:ascii="Tahoma" w:hAnsi="Tahoma" w:cs="Tahoma"/>
      <w:b/>
      <w:bCs/>
      <w:color w:val="auto"/>
      <w:sz w:val="24"/>
      <w:szCs w:val="24"/>
      <w:lang w:val="en-US" w:eastAsia="en-US"/>
    </w:rPr>
  </w:style>
  <w:style w:type="character" w:customStyle="1" w:styleId="black9pt1">
    <w:name w:val="black9pt1"/>
    <w:basedOn w:val="DefaultParagraphFont"/>
    <w:uiPriority w:val="99"/>
    <w:rsid w:val="00340993"/>
    <w:rPr>
      <w:rFonts w:ascii="Tahoma" w:hAnsi="Tahoma" w:cs="Tahoma"/>
      <w:color w:val="000000"/>
      <w:sz w:val="18"/>
      <w:szCs w:val="18"/>
      <w:lang w:val="en-US" w:eastAsia="en-US"/>
    </w:rPr>
  </w:style>
  <w:style w:type="character" w:customStyle="1" w:styleId="title21">
    <w:name w:val="title21"/>
    <w:basedOn w:val="DefaultParagraphFont"/>
    <w:uiPriority w:val="99"/>
    <w:rsid w:val="00340993"/>
    <w:rPr>
      <w:rFonts w:ascii="Tahoma" w:hAnsi="Tahoma" w:cs="Tahoma"/>
      <w:b/>
      <w:bCs/>
      <w:sz w:val="24"/>
      <w:szCs w:val="24"/>
      <w:lang w:val="en-US" w:eastAsia="en-US"/>
    </w:rPr>
  </w:style>
  <w:style w:type="paragraph" w:customStyle="1" w:styleId="HTMLPreformatted1">
    <w:name w:val="HTML Preformatted1"/>
    <w:basedOn w:val="Normal"/>
    <w:uiPriority w:val="99"/>
    <w:rsid w:val="00340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kern w:val="0"/>
      <w:sz w:val="20"/>
      <w:szCs w:val="20"/>
      <w:lang w:val="en-GB" w:eastAsia="en-US"/>
      <w14:ligatures w14:val="none"/>
    </w:rPr>
  </w:style>
  <w:style w:type="paragraph" w:customStyle="1" w:styleId="Style2">
    <w:name w:val="Style 2"/>
    <w:basedOn w:val="Normal"/>
    <w:uiPriority w:val="99"/>
    <w:rsid w:val="00340993"/>
    <w:pPr>
      <w:autoSpaceDE w:val="0"/>
      <w:autoSpaceDN w:val="0"/>
      <w:ind w:firstLine="360"/>
    </w:pPr>
    <w:rPr>
      <w:rFonts w:ascii="Times New Roman" w:eastAsia="SimSun" w:hAnsi="Times New Roman" w:cs="Times New Roman"/>
      <w:kern w:val="0"/>
      <w:sz w:val="24"/>
      <w:szCs w:val="24"/>
      <w:lang w:eastAsia="en-US"/>
      <w14:ligatures w14:val="none"/>
    </w:rPr>
  </w:style>
  <w:style w:type="character" w:customStyle="1" w:styleId="body1">
    <w:name w:val="body1"/>
    <w:basedOn w:val="DefaultParagraphFont"/>
    <w:uiPriority w:val="99"/>
    <w:rsid w:val="00340993"/>
    <w:rPr>
      <w:rFonts w:ascii="Arial" w:hAnsi="Arial" w:cs="Arial"/>
      <w:color w:val="000000"/>
      <w:sz w:val="20"/>
      <w:szCs w:val="20"/>
      <w:lang w:val="en-US" w:eastAsia="en-US"/>
    </w:rPr>
  </w:style>
  <w:style w:type="paragraph" w:customStyle="1" w:styleId="HTMLPreformatted2">
    <w:name w:val="HTML Preformatted2"/>
    <w:basedOn w:val="Normal"/>
    <w:uiPriority w:val="99"/>
    <w:rsid w:val="0034099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SimSun" w:hAnsi="Courier New" w:cs="Courier New"/>
      <w:kern w:val="0"/>
      <w:sz w:val="20"/>
      <w:szCs w:val="20"/>
      <w:lang w:eastAsia="en-US"/>
      <w14:ligatures w14:val="none"/>
    </w:rPr>
  </w:style>
  <w:style w:type="paragraph" w:customStyle="1" w:styleId="CharChar1Char1CharChar">
    <w:name w:val="Char Char1 Char1 Char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character" w:customStyle="1" w:styleId="refpreview1">
    <w:name w:val="refpreview1"/>
    <w:basedOn w:val="DefaultParagraphFont"/>
    <w:uiPriority w:val="99"/>
    <w:rsid w:val="00340993"/>
    <w:rPr>
      <w:rFonts w:ascii="Tahoma" w:hAnsi="Tahoma" w:cs="Tahoma"/>
      <w:vanish/>
      <w:shd w:val="clear" w:color="auto" w:fill="auto"/>
      <w:lang w:val="en-US" w:eastAsia="en-US"/>
    </w:rPr>
  </w:style>
  <w:style w:type="character" w:customStyle="1" w:styleId="xref-sep">
    <w:name w:val="xref-sep"/>
    <w:basedOn w:val="DefaultParagraphFont"/>
    <w:uiPriority w:val="99"/>
    <w:rsid w:val="00340993"/>
    <w:rPr>
      <w:rFonts w:ascii="Tahoma" w:hAnsi="Tahoma" w:cs="Tahoma"/>
      <w:lang w:val="en-US" w:eastAsia="en-US"/>
    </w:rPr>
  </w:style>
  <w:style w:type="character" w:customStyle="1" w:styleId="slug-vol">
    <w:name w:val="slug-vol"/>
    <w:basedOn w:val="DefaultParagraphFont"/>
    <w:uiPriority w:val="99"/>
    <w:rsid w:val="00340993"/>
    <w:rPr>
      <w:rFonts w:ascii="Tahoma" w:hAnsi="Tahoma" w:cs="Tahoma"/>
      <w:lang w:val="en-US" w:eastAsia="en-US"/>
    </w:rPr>
  </w:style>
  <w:style w:type="character" w:customStyle="1" w:styleId="slug-issue">
    <w:name w:val="slug-issue"/>
    <w:basedOn w:val="DefaultParagraphFont"/>
    <w:uiPriority w:val="99"/>
    <w:rsid w:val="00340993"/>
    <w:rPr>
      <w:rFonts w:ascii="Tahoma" w:hAnsi="Tahoma" w:cs="Tahoma"/>
      <w:lang w:val="en-US" w:eastAsia="en-US"/>
    </w:rPr>
  </w:style>
  <w:style w:type="paragraph" w:customStyle="1" w:styleId="Char1">
    <w:name w:val="Char1"/>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paragraph" w:customStyle="1" w:styleId="citation">
    <w:name w:val="citation"/>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paragraph" w:customStyle="1" w:styleId="authlist">
    <w:name w:val="auth_list"/>
    <w:basedOn w:val="Normal"/>
    <w:rsid w:val="00340993"/>
    <w:pPr>
      <w:widowControl/>
      <w:shd w:val="clear" w:color="auto" w:fill="FFFFFF"/>
      <w:spacing w:before="100" w:beforeAutospacing="1" w:after="100" w:afterAutospacing="1"/>
      <w:ind w:right="5604"/>
      <w:jc w:val="left"/>
    </w:pPr>
    <w:rPr>
      <w:rFonts w:ascii="Helvetica" w:eastAsia="SimSun" w:hAnsi="Helvetica" w:cs="Helvetica"/>
      <w:kern w:val="0"/>
      <w:sz w:val="29"/>
      <w:szCs w:val="29"/>
      <w:lang w:eastAsia="en-US"/>
      <w14:ligatures w14:val="none"/>
    </w:rPr>
  </w:style>
  <w:style w:type="paragraph" w:customStyle="1" w:styleId="CharChar1Char1CharCharCharChar">
    <w:name w:val="Char Char1 Char1 Char Char Char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paragraph" w:customStyle="1" w:styleId="Char1CharCharCharCharCharCharCharChar">
    <w:name w:val="Char1 Char Char תו תו Char תו תו Char Char Char תו תו Char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paragraph" w:customStyle="1" w:styleId="Char1CharCharCharCharCharCharCharCharChar">
    <w:name w:val="Char1 Char Char תו תו Char תו תו Char Char Char תו תו Char Char תו תו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paragraph" w:customStyle="1" w:styleId="title2">
    <w:name w:val="title2"/>
    <w:basedOn w:val="Normal"/>
    <w:uiPriority w:val="99"/>
    <w:rsid w:val="00340993"/>
    <w:pPr>
      <w:widowControl/>
      <w:shd w:val="clear" w:color="auto" w:fill="FFFFFF"/>
      <w:jc w:val="left"/>
    </w:pPr>
    <w:rPr>
      <w:rFonts w:ascii="Helvetica" w:eastAsia="SimSun" w:hAnsi="Helvetica" w:cs="Helvetica"/>
      <w:kern w:val="0"/>
      <w:sz w:val="29"/>
      <w:szCs w:val="29"/>
      <w:lang w:val="sl-SI" w:eastAsia="sl-SI"/>
      <w14:ligatures w14:val="none"/>
    </w:rPr>
  </w:style>
  <w:style w:type="paragraph" w:customStyle="1" w:styleId="aff">
    <w:name w:val="aff"/>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val="sl-SI" w:eastAsia="sl-SI"/>
      <w14:ligatures w14:val="none"/>
    </w:rPr>
  </w:style>
  <w:style w:type="character" w:customStyle="1" w:styleId="src">
    <w:name w:val="src"/>
    <w:basedOn w:val="DefaultParagraphFont"/>
    <w:rsid w:val="00340993"/>
  </w:style>
  <w:style w:type="character" w:customStyle="1" w:styleId="jrnl">
    <w:name w:val="jrnl"/>
    <w:basedOn w:val="DefaultParagraphFont"/>
    <w:qFormat/>
    <w:rsid w:val="00340993"/>
  </w:style>
  <w:style w:type="paragraph" w:customStyle="1" w:styleId="rprtbody2">
    <w:name w:val="rprtbody2"/>
    <w:basedOn w:val="Normal"/>
    <w:uiPriority w:val="99"/>
    <w:rsid w:val="00340993"/>
    <w:pPr>
      <w:widowControl/>
      <w:shd w:val="clear" w:color="auto" w:fill="FFFFFF"/>
      <w:spacing w:before="34" w:after="34"/>
      <w:jc w:val="left"/>
    </w:pPr>
    <w:rPr>
      <w:rFonts w:ascii="Helvetica" w:eastAsia="SimSun" w:hAnsi="Helvetica" w:cs="Helvetica"/>
      <w:kern w:val="0"/>
      <w:sz w:val="28"/>
      <w:szCs w:val="28"/>
      <w:lang w:val="sl-SI" w:eastAsia="sl-SI"/>
      <w14:ligatures w14:val="none"/>
    </w:rPr>
  </w:style>
  <w:style w:type="character" w:customStyle="1" w:styleId="src2">
    <w:name w:val="src2"/>
    <w:rsid w:val="00340993"/>
    <w:rPr>
      <w:rFonts w:ascii="Helvetica" w:hAnsi="Helvetica" w:cs="Helvetica"/>
      <w:sz w:val="29"/>
      <w:szCs w:val="29"/>
      <w:shd w:val="clear" w:color="auto" w:fill="FFFFFF"/>
    </w:rPr>
  </w:style>
  <w:style w:type="character" w:customStyle="1" w:styleId="articletext1">
    <w:name w:val="articletext1"/>
    <w:basedOn w:val="DefaultParagraphFont"/>
    <w:uiPriority w:val="99"/>
    <w:rsid w:val="00340993"/>
    <w:rPr>
      <w:rFonts w:ascii="Verdana" w:hAnsi="Verdana" w:cs="Verdana"/>
      <w:color w:val="000000"/>
      <w:sz w:val="20"/>
      <w:szCs w:val="20"/>
    </w:rPr>
  </w:style>
  <w:style w:type="paragraph" w:styleId="PlainText">
    <w:name w:val="Plain Text"/>
    <w:basedOn w:val="Normal"/>
    <w:link w:val="PlainTextChar"/>
    <w:uiPriority w:val="99"/>
    <w:rsid w:val="00340993"/>
    <w:pPr>
      <w:widowControl/>
      <w:jc w:val="left"/>
    </w:pPr>
    <w:rPr>
      <w:rFonts w:ascii="Consolas" w:eastAsia="SimSun" w:hAnsi="Consolas" w:cs="Consolas"/>
      <w:kern w:val="0"/>
      <w:sz w:val="24"/>
      <w:szCs w:val="24"/>
      <w:lang w:val="en-GB" w:eastAsia="en-US"/>
      <w14:ligatures w14:val="none"/>
    </w:rPr>
  </w:style>
  <w:style w:type="character" w:customStyle="1" w:styleId="PlainTextChar">
    <w:name w:val="Plain Text Char"/>
    <w:basedOn w:val="DefaultParagraphFont"/>
    <w:link w:val="PlainText"/>
    <w:uiPriority w:val="99"/>
    <w:rsid w:val="00340993"/>
    <w:rPr>
      <w:rFonts w:ascii="Consolas" w:eastAsia="SimSun" w:hAnsi="Consolas" w:cs="Consolas"/>
      <w:kern w:val="0"/>
      <w:sz w:val="24"/>
      <w:szCs w:val="24"/>
      <w:lang w:val="en-GB" w:eastAsia="en-US"/>
      <w14:ligatures w14:val="none"/>
    </w:rPr>
  </w:style>
  <w:style w:type="character" w:customStyle="1" w:styleId="src1">
    <w:name w:val="src1"/>
    <w:basedOn w:val="DefaultParagraphFont"/>
    <w:uiPriority w:val="99"/>
    <w:rsid w:val="00340993"/>
  </w:style>
  <w:style w:type="paragraph" w:customStyle="1" w:styleId="rprtbody1">
    <w:name w:val="rprtbody1"/>
    <w:basedOn w:val="Normal"/>
    <w:uiPriority w:val="99"/>
    <w:rsid w:val="00340993"/>
    <w:pPr>
      <w:widowControl/>
      <w:spacing w:before="34" w:after="34"/>
      <w:jc w:val="left"/>
    </w:pPr>
    <w:rPr>
      <w:rFonts w:ascii="Times New Roman" w:eastAsia="SimSun" w:hAnsi="Times New Roman" w:cs="Times New Roman"/>
      <w:kern w:val="0"/>
      <w:sz w:val="28"/>
      <w:szCs w:val="28"/>
      <w:lang w:eastAsia="en-US"/>
      <w14:ligatures w14:val="none"/>
    </w:rPr>
  </w:style>
  <w:style w:type="paragraph" w:customStyle="1" w:styleId="title10">
    <w:name w:val="title1"/>
    <w:basedOn w:val="Normal"/>
    <w:uiPriority w:val="99"/>
    <w:rsid w:val="00340993"/>
    <w:pPr>
      <w:widowControl/>
      <w:jc w:val="left"/>
    </w:pPr>
    <w:rPr>
      <w:rFonts w:ascii="Times New Roman" w:eastAsia="SimSun" w:hAnsi="Times New Roman" w:cs="Times New Roman"/>
      <w:kern w:val="0"/>
      <w:sz w:val="29"/>
      <w:szCs w:val="29"/>
      <w:lang w:eastAsia="en-US"/>
      <w14:ligatures w14:val="none"/>
    </w:rPr>
  </w:style>
  <w:style w:type="paragraph" w:styleId="EndnoteText">
    <w:name w:val="endnote text"/>
    <w:basedOn w:val="Normal"/>
    <w:link w:val="EndnoteTextChar"/>
    <w:rsid w:val="00340993"/>
    <w:pPr>
      <w:widowControl/>
      <w:jc w:val="left"/>
    </w:pPr>
    <w:rPr>
      <w:rFonts w:ascii="Times New Roman" w:eastAsia="SimSun" w:hAnsi="Times New Roman" w:cs="Times New Roman"/>
      <w:kern w:val="0"/>
      <w:sz w:val="20"/>
      <w:szCs w:val="20"/>
      <w:lang w:eastAsia="it-IT"/>
      <w14:ligatures w14:val="none"/>
    </w:rPr>
  </w:style>
  <w:style w:type="character" w:customStyle="1" w:styleId="EndnoteTextChar">
    <w:name w:val="Endnote Text Char"/>
    <w:basedOn w:val="DefaultParagraphFont"/>
    <w:link w:val="EndnoteText"/>
    <w:rsid w:val="00340993"/>
    <w:rPr>
      <w:rFonts w:ascii="Times New Roman" w:eastAsia="SimSun" w:hAnsi="Times New Roman" w:cs="Times New Roman"/>
      <w:kern w:val="0"/>
      <w:sz w:val="20"/>
      <w:szCs w:val="20"/>
      <w:lang w:eastAsia="it-IT"/>
      <w14:ligatures w14:val="none"/>
    </w:rPr>
  </w:style>
  <w:style w:type="character" w:styleId="EndnoteReference">
    <w:name w:val="endnote reference"/>
    <w:basedOn w:val="DefaultParagraphFont"/>
    <w:uiPriority w:val="99"/>
    <w:rsid w:val="00340993"/>
    <w:rPr>
      <w:vertAlign w:val="superscript"/>
    </w:rPr>
  </w:style>
  <w:style w:type="paragraph" w:customStyle="1" w:styleId="CharChar">
    <w:name w:val="Char Char"/>
    <w:basedOn w:val="Normal"/>
    <w:uiPriority w:val="99"/>
    <w:rsid w:val="00340993"/>
    <w:pPr>
      <w:widowControl/>
      <w:spacing w:after="160" w:line="240" w:lineRule="exact"/>
      <w:jc w:val="left"/>
    </w:pPr>
    <w:rPr>
      <w:rFonts w:ascii="Tahoma" w:eastAsia="SimSun" w:hAnsi="Tahoma" w:cs="Tahoma"/>
      <w:kern w:val="0"/>
      <w:sz w:val="20"/>
      <w:szCs w:val="20"/>
      <w:lang w:eastAsia="en-US"/>
      <w14:ligatures w14:val="none"/>
    </w:rPr>
  </w:style>
  <w:style w:type="character" w:customStyle="1" w:styleId="cit-source">
    <w:name w:val="cit-source"/>
    <w:basedOn w:val="DefaultParagraphFont"/>
    <w:rsid w:val="00340993"/>
  </w:style>
  <w:style w:type="character" w:customStyle="1" w:styleId="cit-vol3">
    <w:name w:val="cit-vol3"/>
    <w:basedOn w:val="DefaultParagraphFont"/>
    <w:uiPriority w:val="99"/>
    <w:rsid w:val="00340993"/>
  </w:style>
  <w:style w:type="character" w:customStyle="1" w:styleId="cit-fpage">
    <w:name w:val="cit-fpage"/>
    <w:basedOn w:val="DefaultParagraphFont"/>
    <w:rsid w:val="00340993"/>
  </w:style>
  <w:style w:type="paragraph" w:customStyle="1" w:styleId="p">
    <w:name w:val="p"/>
    <w:qFormat/>
    <w:rsid w:val="00340993"/>
    <w:pPr>
      <w:spacing w:after="360" w:line="480" w:lineRule="atLeast"/>
      <w:ind w:firstLine="567"/>
    </w:pPr>
    <w:rPr>
      <w:rFonts w:ascii="Times New Roman" w:eastAsia="SimSun" w:hAnsi="Times New Roman" w:cs="Times New Roman"/>
      <w:kern w:val="0"/>
      <w:sz w:val="24"/>
      <w:szCs w:val="24"/>
      <w:lang w:val="en-GB" w:eastAsia="en-US"/>
      <w14:ligatures w14:val="none"/>
    </w:rPr>
  </w:style>
  <w:style w:type="paragraph" w:customStyle="1" w:styleId="ack">
    <w:name w:val="ack"/>
    <w:basedOn w:val="Normal"/>
    <w:uiPriority w:val="99"/>
    <w:rsid w:val="00340993"/>
    <w:pPr>
      <w:widowControl/>
      <w:spacing w:after="240" w:line="480" w:lineRule="atLeast"/>
      <w:jc w:val="left"/>
    </w:pPr>
    <w:rPr>
      <w:rFonts w:ascii="Times New Roman" w:eastAsia="SimSun" w:hAnsi="Times New Roman" w:cs="Times New Roman"/>
      <w:kern w:val="0"/>
      <w:sz w:val="20"/>
      <w:szCs w:val="20"/>
      <w:lang w:val="en-GB" w:eastAsia="en-US"/>
      <w14:ligatures w14:val="none"/>
    </w:rPr>
  </w:style>
  <w:style w:type="character" w:customStyle="1" w:styleId="clsstaticdata1">
    <w:name w:val="clsstaticdata1"/>
    <w:basedOn w:val="DefaultParagraphFont"/>
    <w:uiPriority w:val="99"/>
    <w:rsid w:val="00340993"/>
    <w:rPr>
      <w:rFonts w:ascii="Arial" w:hAnsi="Arial" w:cs="Arial"/>
      <w:color w:val="000000"/>
      <w:sz w:val="14"/>
      <w:szCs w:val="14"/>
    </w:rPr>
  </w:style>
  <w:style w:type="paragraph" w:customStyle="1" w:styleId="Geenafstand1">
    <w:name w:val="Geen afstand1"/>
    <w:uiPriority w:val="99"/>
    <w:rsid w:val="00340993"/>
    <w:rPr>
      <w:rFonts w:ascii="Times New Roman" w:eastAsia="SimSun" w:hAnsi="Times New Roman" w:cs="Times New Roman"/>
      <w:kern w:val="0"/>
      <w:sz w:val="24"/>
      <w:szCs w:val="24"/>
      <w:lang w:eastAsia="en-US"/>
      <w14:ligatures w14:val="none"/>
    </w:rPr>
  </w:style>
  <w:style w:type="paragraph" w:customStyle="1" w:styleId="Sinespaciado">
    <w:name w:val="Sin espaciado"/>
    <w:basedOn w:val="Normal"/>
    <w:uiPriority w:val="99"/>
    <w:rsid w:val="00340993"/>
    <w:pPr>
      <w:widowControl/>
      <w:autoSpaceDE w:val="0"/>
      <w:autoSpaceDN w:val="0"/>
      <w:adjustRightInd w:val="0"/>
      <w:spacing w:after="200" w:line="288" w:lineRule="auto"/>
      <w:jc w:val="left"/>
      <w:textAlignment w:val="center"/>
    </w:pPr>
    <w:rPr>
      <w:rFonts w:ascii="Calibri" w:eastAsia="SimSun" w:hAnsi="Calibri" w:cs="Calibri"/>
      <w:color w:val="000000"/>
      <w:kern w:val="0"/>
      <w:sz w:val="22"/>
      <w:lang w:eastAsia="en-US"/>
      <w14:ligatures w14:val="none"/>
    </w:rPr>
  </w:style>
  <w:style w:type="paragraph" w:customStyle="1" w:styleId="aug">
    <w:name w:val="aug"/>
    <w:basedOn w:val="Normal"/>
    <w:uiPriority w:val="99"/>
    <w:rsid w:val="00340993"/>
    <w:pPr>
      <w:widowControl/>
      <w:spacing w:after="240" w:line="480" w:lineRule="atLeast"/>
      <w:jc w:val="left"/>
    </w:pPr>
    <w:rPr>
      <w:rFonts w:ascii="Times New Roman" w:eastAsia="SimSun" w:hAnsi="Times New Roman" w:cs="Times New Roman"/>
      <w:kern w:val="0"/>
      <w:sz w:val="24"/>
      <w:szCs w:val="24"/>
      <w:lang w:val="en-GB" w:eastAsia="en-US"/>
      <w14:ligatures w14:val="none"/>
    </w:rPr>
  </w:style>
  <w:style w:type="paragraph" w:customStyle="1" w:styleId="conflict">
    <w:name w:val="conflict"/>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paragraph" w:customStyle="1" w:styleId="correspondence">
    <w:name w:val="correspondence"/>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character" w:customStyle="1" w:styleId="nbapihighlight1">
    <w:name w:val="nbapihighlight1"/>
    <w:basedOn w:val="DefaultParagraphFont"/>
    <w:uiPriority w:val="99"/>
    <w:rsid w:val="00340993"/>
  </w:style>
  <w:style w:type="character" w:customStyle="1" w:styleId="allowem">
    <w:name w:val="allowem"/>
    <w:basedOn w:val="DefaultParagraphFont"/>
    <w:uiPriority w:val="99"/>
    <w:rsid w:val="00340993"/>
  </w:style>
  <w:style w:type="character" w:customStyle="1" w:styleId="ft">
    <w:name w:val="ft"/>
    <w:basedOn w:val="DefaultParagraphFont"/>
    <w:rsid w:val="00340993"/>
    <w:rPr>
      <w:sz w:val="27"/>
      <w:szCs w:val="27"/>
    </w:rPr>
  </w:style>
  <w:style w:type="paragraph" w:customStyle="1" w:styleId="follows-h41">
    <w:name w:val="follows-h41"/>
    <w:basedOn w:val="Normal"/>
    <w:uiPriority w:val="99"/>
    <w:rsid w:val="00340993"/>
    <w:pPr>
      <w:widowControl/>
      <w:jc w:val="left"/>
    </w:pPr>
    <w:rPr>
      <w:rFonts w:ascii="Times New Roman" w:eastAsia="SimSun" w:hAnsi="Times New Roman" w:cs="Times New Roman"/>
      <w:kern w:val="0"/>
      <w:sz w:val="22"/>
      <w:lang w:eastAsia="en-US"/>
      <w14:ligatures w14:val="none"/>
    </w:rPr>
  </w:style>
  <w:style w:type="paragraph" w:customStyle="1" w:styleId="desc1">
    <w:name w:val="desc1"/>
    <w:basedOn w:val="Normal"/>
    <w:uiPriority w:val="99"/>
    <w:rsid w:val="00340993"/>
    <w:pPr>
      <w:widowControl/>
      <w:spacing w:before="100" w:beforeAutospacing="1" w:after="100" w:afterAutospacing="1"/>
      <w:jc w:val="left"/>
    </w:pPr>
    <w:rPr>
      <w:rFonts w:ascii="Times New Roman" w:eastAsia="SimSun" w:hAnsi="Times New Roman" w:cs="Times New Roman"/>
      <w:kern w:val="0"/>
      <w:sz w:val="28"/>
      <w:szCs w:val="28"/>
      <w:lang w:val="en-GB" w:eastAsia="en-GB"/>
      <w14:ligatures w14:val="none"/>
    </w:rPr>
  </w:style>
  <w:style w:type="paragraph" w:customStyle="1" w:styleId="details1">
    <w:name w:val="details1"/>
    <w:basedOn w:val="Normal"/>
    <w:uiPriority w:val="99"/>
    <w:rsid w:val="00340993"/>
    <w:pPr>
      <w:widowControl/>
      <w:spacing w:before="100" w:beforeAutospacing="1" w:after="100" w:afterAutospacing="1"/>
      <w:jc w:val="left"/>
    </w:pPr>
    <w:rPr>
      <w:rFonts w:ascii="Times New Roman" w:eastAsia="SimSun" w:hAnsi="Times New Roman" w:cs="Times New Roman"/>
      <w:kern w:val="0"/>
      <w:sz w:val="24"/>
      <w:szCs w:val="24"/>
      <w:lang w:val="en-GB" w:eastAsia="en-GB"/>
      <w14:ligatures w14:val="none"/>
    </w:rPr>
  </w:style>
  <w:style w:type="character" w:customStyle="1" w:styleId="highlight">
    <w:name w:val="highlight"/>
    <w:basedOn w:val="DefaultParagraphFont"/>
    <w:qFormat/>
    <w:rsid w:val="00340993"/>
  </w:style>
  <w:style w:type="character" w:customStyle="1" w:styleId="cit-auth3">
    <w:name w:val="cit-auth3"/>
    <w:basedOn w:val="DefaultParagraphFont"/>
    <w:uiPriority w:val="99"/>
    <w:rsid w:val="00340993"/>
  </w:style>
  <w:style w:type="character" w:customStyle="1" w:styleId="cit-sep2">
    <w:name w:val="cit-sep2"/>
    <w:basedOn w:val="DefaultParagraphFont"/>
    <w:uiPriority w:val="99"/>
    <w:rsid w:val="00340993"/>
  </w:style>
  <w:style w:type="character" w:customStyle="1" w:styleId="cit-print-date">
    <w:name w:val="cit-print-date"/>
    <w:basedOn w:val="DefaultParagraphFont"/>
    <w:uiPriority w:val="99"/>
    <w:rsid w:val="00340993"/>
  </w:style>
  <w:style w:type="character" w:customStyle="1" w:styleId="cit-vol">
    <w:name w:val="cit-vol"/>
    <w:basedOn w:val="DefaultParagraphFont"/>
    <w:rsid w:val="00340993"/>
  </w:style>
  <w:style w:type="character" w:customStyle="1" w:styleId="cit-first-page">
    <w:name w:val="cit-first-page"/>
    <w:basedOn w:val="DefaultParagraphFont"/>
    <w:uiPriority w:val="99"/>
    <w:rsid w:val="00340993"/>
  </w:style>
  <w:style w:type="character" w:customStyle="1" w:styleId="cit-last-page2">
    <w:name w:val="cit-last-page2"/>
    <w:basedOn w:val="DefaultParagraphFont"/>
    <w:uiPriority w:val="99"/>
    <w:rsid w:val="00340993"/>
  </w:style>
  <w:style w:type="character" w:customStyle="1" w:styleId="cit-ahead-of-print-date">
    <w:name w:val="cit-ahead-of-print-date"/>
    <w:basedOn w:val="DefaultParagraphFont"/>
    <w:uiPriority w:val="99"/>
    <w:rsid w:val="00340993"/>
  </w:style>
  <w:style w:type="character" w:customStyle="1" w:styleId="cit-doi2">
    <w:name w:val="cit-doi2"/>
    <w:basedOn w:val="DefaultParagraphFont"/>
    <w:uiPriority w:val="99"/>
    <w:rsid w:val="00340993"/>
  </w:style>
  <w:style w:type="character" w:customStyle="1" w:styleId="nbapihighlight">
    <w:name w:val="nbapihighlight"/>
    <w:basedOn w:val="DefaultParagraphFont"/>
    <w:uiPriority w:val="99"/>
    <w:rsid w:val="00340993"/>
  </w:style>
  <w:style w:type="character" w:customStyle="1" w:styleId="ref-label">
    <w:name w:val="ref-label"/>
    <w:basedOn w:val="DefaultParagraphFont"/>
    <w:rsid w:val="00340993"/>
    <w:rPr>
      <w:i/>
      <w:iCs/>
    </w:rPr>
  </w:style>
  <w:style w:type="character" w:customStyle="1" w:styleId="ref-journal1">
    <w:name w:val="ref-journal1"/>
    <w:basedOn w:val="DefaultParagraphFont"/>
    <w:uiPriority w:val="99"/>
    <w:rsid w:val="00340993"/>
    <w:rPr>
      <w:i/>
      <w:iCs/>
    </w:rPr>
  </w:style>
  <w:style w:type="paragraph" w:customStyle="1" w:styleId="desc">
    <w:name w:val="desc"/>
    <w:basedOn w:val="Normal"/>
    <w:qFormat/>
    <w:rsid w:val="00340993"/>
    <w:pPr>
      <w:widowControl/>
      <w:spacing w:before="100" w:beforeAutospacing="1" w:after="100" w:afterAutospacing="1"/>
      <w:jc w:val="left"/>
    </w:pPr>
    <w:rPr>
      <w:rFonts w:ascii="Cambria" w:eastAsia="MS Minngs" w:hAnsi="Cambria" w:cs="Cambria"/>
      <w:kern w:val="0"/>
      <w:sz w:val="24"/>
      <w:szCs w:val="24"/>
      <w:lang w:val="ca-ES" w:eastAsia="ca-ES"/>
      <w14:ligatures w14:val="none"/>
    </w:rPr>
  </w:style>
  <w:style w:type="paragraph" w:customStyle="1" w:styleId="details">
    <w:name w:val="details"/>
    <w:basedOn w:val="Normal"/>
    <w:rsid w:val="00340993"/>
    <w:pPr>
      <w:widowControl/>
      <w:spacing w:before="100" w:beforeAutospacing="1" w:after="100" w:afterAutospacing="1"/>
      <w:jc w:val="left"/>
    </w:pPr>
    <w:rPr>
      <w:rFonts w:ascii="Cambria" w:eastAsia="MS Minngs" w:hAnsi="Cambria" w:cs="Cambria"/>
      <w:kern w:val="0"/>
      <w:sz w:val="24"/>
      <w:szCs w:val="24"/>
      <w:lang w:val="ca-ES" w:eastAsia="ca-ES"/>
      <w14:ligatures w14:val="none"/>
    </w:rPr>
  </w:style>
  <w:style w:type="paragraph" w:customStyle="1" w:styleId="desc2">
    <w:name w:val="desc2"/>
    <w:basedOn w:val="Normal"/>
    <w:uiPriority w:val="99"/>
    <w:rsid w:val="00340993"/>
    <w:pPr>
      <w:widowControl/>
      <w:spacing w:before="100" w:beforeAutospacing="1" w:after="100" w:afterAutospacing="1"/>
      <w:jc w:val="left"/>
    </w:pPr>
    <w:rPr>
      <w:rFonts w:ascii="Cambria" w:eastAsia="MS Minngs" w:hAnsi="Cambria" w:cs="Cambria"/>
      <w:kern w:val="0"/>
      <w:sz w:val="28"/>
      <w:szCs w:val="28"/>
      <w:lang w:val="ca-ES" w:eastAsia="ca-ES"/>
      <w14:ligatures w14:val="none"/>
    </w:rPr>
  </w:style>
  <w:style w:type="character" w:customStyle="1" w:styleId="apple-converted-space">
    <w:name w:val="apple-converted-space"/>
    <w:basedOn w:val="DefaultParagraphFont"/>
    <w:qFormat/>
    <w:rsid w:val="00340993"/>
  </w:style>
  <w:style w:type="character" w:customStyle="1" w:styleId="apple-style-span">
    <w:name w:val="apple-style-span"/>
    <w:rsid w:val="00340993"/>
  </w:style>
  <w:style w:type="character" w:customStyle="1" w:styleId="mb">
    <w:name w:val="mb"/>
    <w:uiPriority w:val="99"/>
    <w:rsid w:val="00340993"/>
  </w:style>
  <w:style w:type="character" w:customStyle="1" w:styleId="element-citation">
    <w:name w:val="element-citation"/>
    <w:basedOn w:val="DefaultParagraphFont"/>
    <w:qFormat/>
    <w:rsid w:val="00340993"/>
  </w:style>
  <w:style w:type="character" w:customStyle="1" w:styleId="st1">
    <w:name w:val="st1"/>
    <w:basedOn w:val="DefaultParagraphFont"/>
    <w:rsid w:val="00340993"/>
  </w:style>
  <w:style w:type="character" w:customStyle="1" w:styleId="journal">
    <w:name w:val="journal"/>
    <w:basedOn w:val="DefaultParagraphFont"/>
    <w:rsid w:val="00340993"/>
  </w:style>
  <w:style w:type="character" w:customStyle="1" w:styleId="jnumber">
    <w:name w:val="jnumber"/>
    <w:basedOn w:val="DefaultParagraphFont"/>
    <w:rsid w:val="00340993"/>
  </w:style>
  <w:style w:type="paragraph" w:styleId="BodyTextFirstIndent">
    <w:name w:val="Body Text First Indent"/>
    <w:basedOn w:val="BodyText"/>
    <w:link w:val="BodyTextFirstIndentChar"/>
    <w:rsid w:val="00340993"/>
    <w:pPr>
      <w:spacing w:after="120"/>
      <w:ind w:firstLine="210"/>
      <w:jc w:val="left"/>
    </w:pPr>
    <w:rPr>
      <w:rFonts w:ascii="Times New Roman" w:hAnsi="Times New Roman" w:cs="Times New Roman"/>
    </w:rPr>
  </w:style>
  <w:style w:type="character" w:customStyle="1" w:styleId="BodyTextFirstIndentChar">
    <w:name w:val="Body Text First Indent Char"/>
    <w:basedOn w:val="BodyTextChar"/>
    <w:link w:val="BodyTextFirstIndent"/>
    <w:rsid w:val="00340993"/>
    <w:rPr>
      <w:rFonts w:ascii="Times New Roman" w:eastAsia="SimSun" w:hAnsi="Times New Roman" w:cs="Times New Roman"/>
      <w:kern w:val="0"/>
      <w:sz w:val="24"/>
      <w:szCs w:val="24"/>
      <w:lang w:eastAsia="en-US"/>
      <w14:ligatures w14:val="none"/>
    </w:rPr>
  </w:style>
  <w:style w:type="paragraph" w:styleId="Date">
    <w:name w:val="Date"/>
    <w:basedOn w:val="Normal"/>
    <w:next w:val="Normal"/>
    <w:link w:val="DateChar"/>
    <w:uiPriority w:val="99"/>
    <w:qFormat/>
    <w:rsid w:val="00340993"/>
    <w:pPr>
      <w:widowControl/>
      <w:jc w:val="left"/>
    </w:pPr>
    <w:rPr>
      <w:rFonts w:ascii="Times" w:eastAsia="SimSun" w:hAnsi="Times" w:cs="Times New Roman"/>
      <w:kern w:val="0"/>
      <w:sz w:val="24"/>
      <w:szCs w:val="20"/>
      <w:lang w:eastAsia="en-US"/>
      <w14:ligatures w14:val="none"/>
    </w:rPr>
  </w:style>
  <w:style w:type="character" w:customStyle="1" w:styleId="DateChar">
    <w:name w:val="Date Char"/>
    <w:basedOn w:val="DefaultParagraphFont"/>
    <w:link w:val="Date"/>
    <w:uiPriority w:val="99"/>
    <w:qFormat/>
    <w:rsid w:val="00340993"/>
    <w:rPr>
      <w:rFonts w:ascii="Times" w:eastAsia="SimSun" w:hAnsi="Times" w:cs="Times New Roman"/>
      <w:kern w:val="0"/>
      <w:sz w:val="24"/>
      <w:szCs w:val="20"/>
      <w:lang w:eastAsia="en-US"/>
      <w14:ligatures w14:val="none"/>
    </w:rPr>
  </w:style>
  <w:style w:type="paragraph" w:styleId="EnvelopeReturn">
    <w:name w:val="envelope return"/>
    <w:basedOn w:val="Normal"/>
    <w:rsid w:val="00340993"/>
    <w:pPr>
      <w:widowControl/>
      <w:jc w:val="left"/>
    </w:pPr>
    <w:rPr>
      <w:rFonts w:ascii="Arial" w:eastAsia="SimSun" w:hAnsi="Arial" w:cs="Times New Roman"/>
      <w:kern w:val="0"/>
      <w:sz w:val="20"/>
      <w:szCs w:val="20"/>
      <w:lang w:eastAsia="en-US"/>
      <w14:ligatures w14:val="none"/>
    </w:rPr>
  </w:style>
  <w:style w:type="paragraph" w:customStyle="1" w:styleId="DataField10pt">
    <w:name w:val="Data Field 10pt"/>
    <w:basedOn w:val="Normal"/>
    <w:rsid w:val="00340993"/>
    <w:pPr>
      <w:widowControl/>
      <w:autoSpaceDE w:val="0"/>
      <w:autoSpaceDN w:val="0"/>
      <w:jc w:val="left"/>
    </w:pPr>
    <w:rPr>
      <w:rFonts w:ascii="Arial" w:eastAsia="SimSun" w:hAnsi="Arial" w:cs="Arial"/>
      <w:kern w:val="0"/>
      <w:sz w:val="20"/>
      <w:szCs w:val="20"/>
      <w:lang w:eastAsia="en-US"/>
      <w14:ligatures w14:val="none"/>
    </w:rPr>
  </w:style>
  <w:style w:type="paragraph" w:customStyle="1" w:styleId="FormFieldCaption">
    <w:name w:val="Form Field Caption"/>
    <w:basedOn w:val="Normal"/>
    <w:rsid w:val="00340993"/>
    <w:pPr>
      <w:widowControl/>
      <w:tabs>
        <w:tab w:val="left" w:pos="270"/>
      </w:tabs>
      <w:autoSpaceDE w:val="0"/>
      <w:autoSpaceDN w:val="0"/>
      <w:jc w:val="left"/>
    </w:pPr>
    <w:rPr>
      <w:rFonts w:ascii="Arial" w:eastAsia="SimSun" w:hAnsi="Arial" w:cs="Arial"/>
      <w:kern w:val="0"/>
      <w:sz w:val="16"/>
      <w:szCs w:val="16"/>
      <w:lang w:eastAsia="en-US"/>
      <w14:ligatures w14:val="none"/>
    </w:rPr>
  </w:style>
  <w:style w:type="paragraph" w:customStyle="1" w:styleId="PIHeader">
    <w:name w:val="PI Header"/>
    <w:basedOn w:val="Normal"/>
    <w:rsid w:val="00340993"/>
    <w:pPr>
      <w:widowControl/>
      <w:autoSpaceDE w:val="0"/>
      <w:autoSpaceDN w:val="0"/>
      <w:spacing w:after="40"/>
      <w:ind w:left="864"/>
      <w:jc w:val="left"/>
    </w:pPr>
    <w:rPr>
      <w:rFonts w:ascii="Arial" w:eastAsia="SimSun" w:hAnsi="Arial" w:cs="Arial"/>
      <w:noProof/>
      <w:kern w:val="0"/>
      <w:sz w:val="16"/>
      <w:szCs w:val="20"/>
      <w:lang w:eastAsia="en-US"/>
      <w14:ligatures w14:val="none"/>
    </w:rPr>
  </w:style>
  <w:style w:type="paragraph" w:customStyle="1" w:styleId="HeadNoteNotItalics">
    <w:name w:val="HeadNoteNotItalics"/>
    <w:basedOn w:val="Normal"/>
    <w:rsid w:val="00340993"/>
    <w:pPr>
      <w:widowControl/>
      <w:autoSpaceDE w:val="0"/>
      <w:autoSpaceDN w:val="0"/>
      <w:spacing w:before="40" w:after="40"/>
      <w:jc w:val="center"/>
    </w:pPr>
    <w:rPr>
      <w:rFonts w:ascii="Arial" w:eastAsia="SimSun" w:hAnsi="Arial" w:cs="Arial"/>
      <w:iCs/>
      <w:kern w:val="0"/>
      <w:sz w:val="16"/>
      <w:szCs w:val="16"/>
      <w:lang w:eastAsia="en-US"/>
      <w14:ligatures w14:val="none"/>
    </w:rPr>
  </w:style>
  <w:style w:type="paragraph" w:customStyle="1" w:styleId="ColorfulShading-Accent11">
    <w:name w:val="Colorful Shading - Accent 11"/>
    <w:hidden/>
    <w:uiPriority w:val="71"/>
    <w:rsid w:val="00340993"/>
    <w:rPr>
      <w:rFonts w:ascii="Times New Roman" w:eastAsia="SimSun" w:hAnsi="Times New Roman" w:cs="Times New Roman"/>
      <w:kern w:val="0"/>
      <w:sz w:val="24"/>
      <w:szCs w:val="24"/>
      <w:lang w:eastAsia="en-US"/>
      <w14:ligatures w14:val="none"/>
    </w:rPr>
  </w:style>
  <w:style w:type="paragraph" w:customStyle="1" w:styleId="authors1">
    <w:name w:val="authors1"/>
    <w:basedOn w:val="Normal"/>
    <w:rsid w:val="00340993"/>
    <w:pPr>
      <w:widowControl/>
      <w:spacing w:before="72" w:line="240" w:lineRule="atLeast"/>
      <w:ind w:left="825"/>
      <w:jc w:val="left"/>
    </w:pPr>
    <w:rPr>
      <w:rFonts w:ascii="Times New Roman" w:eastAsia="SimSun" w:hAnsi="Times New Roman" w:cs="Times New Roman"/>
      <w:kern w:val="0"/>
      <w:sz w:val="22"/>
      <w:lang w:val="fi-FI" w:eastAsia="fi-FI"/>
      <w14:ligatures w14:val="none"/>
    </w:rPr>
  </w:style>
  <w:style w:type="character" w:customStyle="1" w:styleId="st">
    <w:name w:val="st"/>
    <w:basedOn w:val="DefaultParagraphFont"/>
    <w:qFormat/>
    <w:rsid w:val="00340993"/>
  </w:style>
  <w:style w:type="character" w:customStyle="1" w:styleId="label">
    <w:name w:val="label"/>
    <w:basedOn w:val="DefaultParagraphFont"/>
    <w:rsid w:val="00340993"/>
  </w:style>
  <w:style w:type="character" w:customStyle="1" w:styleId="value">
    <w:name w:val="value"/>
    <w:basedOn w:val="DefaultParagraphFont"/>
    <w:rsid w:val="00340993"/>
  </w:style>
  <w:style w:type="paragraph" w:customStyle="1" w:styleId="a1">
    <w:name w:val="Знак Знак Знак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CharChar0">
    <w:name w:val="Знак Char Char Знак Знак Знак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111">
    <w:name w:val="Знак Знак1 Знак Знак Знак Знак1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112">
    <w:name w:val="Знак Знак Знак1 Знак Знак Знак Знак Знак Знак Знак Знак Знак1"/>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a2">
    <w:name w:val="Знак Знак Знак Знак Знак Знак Знак Знак Знак Знак Знак Знак Знак Знак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1a">
    <w:name w:val="Знак Знак1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113">
    <w:name w:val="Знак Знак1 Знак Знак Знак Знак1 Знак Знак Знак Знак Знак Знак Знак Знак"/>
    <w:basedOn w:val="Normal"/>
    <w:rsid w:val="00340993"/>
    <w:pPr>
      <w:widowControl/>
      <w:spacing w:before="100" w:beforeAutospacing="1" w:after="100" w:afterAutospacing="1"/>
      <w:jc w:val="left"/>
    </w:pPr>
    <w:rPr>
      <w:rFonts w:ascii="Tahoma" w:eastAsia="SimSun" w:hAnsi="Tahoma" w:cs="Times New Roman"/>
      <w:kern w:val="0"/>
      <w:sz w:val="20"/>
      <w:szCs w:val="20"/>
      <w:lang w:eastAsia="en-US"/>
      <w14:ligatures w14:val="none"/>
    </w:rPr>
  </w:style>
  <w:style w:type="paragraph" w:customStyle="1" w:styleId="a3">
    <w:name w:val="Стандарт"/>
    <w:basedOn w:val="Normal"/>
    <w:rsid w:val="00340993"/>
    <w:pPr>
      <w:widowControl/>
      <w:spacing w:line="360" w:lineRule="auto"/>
      <w:ind w:firstLine="720"/>
    </w:pPr>
    <w:rPr>
      <w:rFonts w:ascii="Times New Roman" w:eastAsia="SimSun" w:hAnsi="Times New Roman" w:cs="Times New Roman"/>
      <w:kern w:val="0"/>
      <w:sz w:val="24"/>
      <w:szCs w:val="20"/>
      <w:lang w:val="ru-RU" w:eastAsia="ru-RU"/>
      <w14:ligatures w14:val="none"/>
    </w:rPr>
  </w:style>
  <w:style w:type="paragraph" w:customStyle="1" w:styleId="ListParagraph1">
    <w:name w:val="List Paragraph1"/>
    <w:basedOn w:val="Normal"/>
    <w:qFormat/>
    <w:rsid w:val="00340993"/>
    <w:pPr>
      <w:widowControl/>
      <w:ind w:left="708"/>
      <w:jc w:val="left"/>
    </w:pPr>
    <w:rPr>
      <w:rFonts w:ascii="Times New Roman" w:eastAsia="SimSun" w:hAnsi="Times New Roman" w:cs="Times New Roman"/>
      <w:kern w:val="0"/>
      <w:sz w:val="24"/>
      <w:szCs w:val="24"/>
      <w:lang w:val="ru-RU" w:eastAsia="ru-RU"/>
      <w14:ligatures w14:val="none"/>
    </w:rPr>
  </w:style>
  <w:style w:type="paragraph" w:styleId="DocumentMap">
    <w:name w:val="Document Map"/>
    <w:basedOn w:val="Normal"/>
    <w:link w:val="DocumentMapChar"/>
    <w:uiPriority w:val="99"/>
    <w:semiHidden/>
    <w:unhideWhenUsed/>
    <w:rsid w:val="00340993"/>
    <w:pPr>
      <w:widowControl/>
      <w:jc w:val="left"/>
    </w:pPr>
    <w:rPr>
      <w:rFonts w:ascii="Tahoma" w:eastAsia="SimSun" w:hAnsi="Tahoma" w:cs="Tahoma"/>
      <w:kern w:val="0"/>
      <w:sz w:val="16"/>
      <w:szCs w:val="16"/>
      <w:lang w:val="ru-RU" w:eastAsia="ru-RU"/>
      <w14:ligatures w14:val="none"/>
    </w:rPr>
  </w:style>
  <w:style w:type="character" w:customStyle="1" w:styleId="DocumentMapChar">
    <w:name w:val="Document Map Char"/>
    <w:basedOn w:val="DefaultParagraphFont"/>
    <w:link w:val="DocumentMap"/>
    <w:uiPriority w:val="99"/>
    <w:semiHidden/>
    <w:rsid w:val="00340993"/>
    <w:rPr>
      <w:rFonts w:ascii="Tahoma" w:eastAsia="SimSun" w:hAnsi="Tahoma" w:cs="Tahoma"/>
      <w:kern w:val="0"/>
      <w:sz w:val="16"/>
      <w:szCs w:val="16"/>
      <w:lang w:val="ru-RU" w:eastAsia="ru-RU"/>
      <w14:ligatures w14:val="none"/>
    </w:rPr>
  </w:style>
  <w:style w:type="paragraph" w:customStyle="1" w:styleId="western">
    <w:name w:val="western"/>
    <w:basedOn w:val="Normal"/>
    <w:rsid w:val="00340993"/>
    <w:pPr>
      <w:widowControl/>
      <w:spacing w:before="100" w:beforeAutospacing="1" w:after="119" w:line="360" w:lineRule="auto"/>
    </w:pPr>
    <w:rPr>
      <w:rFonts w:ascii="Cambria" w:eastAsia="SimSun" w:hAnsi="Cambria" w:cs="Times New Roman"/>
      <w:kern w:val="0"/>
      <w:sz w:val="24"/>
      <w:szCs w:val="24"/>
      <w:lang w:val="de-DE" w:eastAsia="de-DE"/>
      <w14:ligatures w14:val="none"/>
    </w:rPr>
  </w:style>
  <w:style w:type="paragraph" w:customStyle="1" w:styleId="BodyText31">
    <w:name w:val="Body Text 31"/>
    <w:uiPriority w:val="99"/>
    <w:rsid w:val="00340993"/>
    <w:pPr>
      <w:spacing w:after="120"/>
    </w:pPr>
    <w:rPr>
      <w:rFonts w:ascii="Times" w:eastAsia="ヒラギノ角ゴ Pro W3" w:hAnsi="Times" w:cs="Times New Roman"/>
      <w:color w:val="000000"/>
      <w:kern w:val="0"/>
      <w:sz w:val="16"/>
      <w:szCs w:val="20"/>
      <w:lang w:eastAsia="en-US"/>
      <w14:ligatures w14:val="none"/>
    </w:rPr>
  </w:style>
  <w:style w:type="paragraph" w:styleId="ListBullet">
    <w:name w:val="List Bullet"/>
    <w:basedOn w:val="Normal"/>
    <w:uiPriority w:val="99"/>
    <w:unhideWhenUsed/>
    <w:rsid w:val="00340993"/>
    <w:pPr>
      <w:widowControl/>
      <w:numPr>
        <w:numId w:val="6"/>
      </w:numPr>
      <w:spacing w:after="200" w:line="276" w:lineRule="auto"/>
      <w:contextualSpacing/>
      <w:jc w:val="left"/>
    </w:pPr>
    <w:rPr>
      <w:rFonts w:ascii="Calibri" w:eastAsia="Calibri" w:hAnsi="Calibri" w:cs="Times New Roman"/>
      <w:kern w:val="0"/>
      <w:sz w:val="22"/>
      <w:lang w:eastAsia="en-US"/>
      <w14:ligatures w14:val="none"/>
    </w:rPr>
  </w:style>
  <w:style w:type="paragraph" w:customStyle="1" w:styleId="rprtbody">
    <w:name w:val="rprtbody"/>
    <w:basedOn w:val="Normal"/>
    <w:rsid w:val="00340993"/>
    <w:pPr>
      <w:widowControl/>
      <w:spacing w:beforeLines="1" w:afterLines="1"/>
      <w:jc w:val="left"/>
    </w:pPr>
    <w:rPr>
      <w:rFonts w:ascii="Times" w:eastAsia="Cambria" w:hAnsi="Times" w:cs="Times New Roman"/>
      <w:kern w:val="0"/>
      <w:sz w:val="20"/>
      <w:szCs w:val="20"/>
      <w:lang w:val="en-GB" w:eastAsia="en-US"/>
      <w14:ligatures w14:val="none"/>
    </w:rPr>
  </w:style>
  <w:style w:type="paragraph" w:customStyle="1" w:styleId="aux">
    <w:name w:val="aux"/>
    <w:basedOn w:val="Normal"/>
    <w:rsid w:val="00340993"/>
    <w:pPr>
      <w:widowControl/>
      <w:spacing w:beforeLines="1" w:afterLines="1"/>
      <w:jc w:val="left"/>
    </w:pPr>
    <w:rPr>
      <w:rFonts w:ascii="Times" w:eastAsia="Cambria" w:hAnsi="Times" w:cs="Times New Roman"/>
      <w:kern w:val="0"/>
      <w:sz w:val="20"/>
      <w:szCs w:val="20"/>
      <w:lang w:val="en-GB" w:eastAsia="en-US"/>
      <w14:ligatures w14:val="none"/>
    </w:rPr>
  </w:style>
  <w:style w:type="character" w:customStyle="1" w:styleId="mixed-citation">
    <w:name w:val="mixed-citation"/>
    <w:basedOn w:val="DefaultParagraphFont"/>
    <w:uiPriority w:val="99"/>
    <w:rsid w:val="00340993"/>
  </w:style>
  <w:style w:type="character" w:customStyle="1" w:styleId="fn">
    <w:name w:val="fn"/>
    <w:rsid w:val="00340993"/>
  </w:style>
  <w:style w:type="character" w:customStyle="1" w:styleId="source-title">
    <w:name w:val="source-title"/>
    <w:rsid w:val="00340993"/>
  </w:style>
  <w:style w:type="character" w:customStyle="1" w:styleId="start-page">
    <w:name w:val="start-page"/>
    <w:rsid w:val="00340993"/>
  </w:style>
  <w:style w:type="character" w:customStyle="1" w:styleId="end-page">
    <w:name w:val="end-page"/>
    <w:rsid w:val="00340993"/>
  </w:style>
  <w:style w:type="character" w:customStyle="1" w:styleId="year">
    <w:name w:val="year"/>
    <w:rsid w:val="00340993"/>
  </w:style>
  <w:style w:type="paragraph" w:customStyle="1" w:styleId="Standard">
    <w:name w:val="Standard"/>
    <w:uiPriority w:val="99"/>
    <w:rsid w:val="00340993"/>
    <w:pPr>
      <w:widowControl w:val="0"/>
      <w:suppressAutoHyphens/>
      <w:autoSpaceDN w:val="0"/>
      <w:jc w:val="both"/>
      <w:textAlignment w:val="baseline"/>
    </w:pPr>
    <w:rPr>
      <w:rFonts w:ascii="Times New Roman" w:eastAsia="SimSun" w:hAnsi="Times New Roman" w:cs="Times New Roman"/>
      <w:kern w:val="3"/>
      <w:szCs w:val="21"/>
      <w:lang w:eastAsia="ja-JP"/>
      <w14:ligatures w14:val="none"/>
    </w:rPr>
  </w:style>
  <w:style w:type="character" w:customStyle="1" w:styleId="BalloonTextChar1">
    <w:name w:val="Balloon Text Char1"/>
    <w:basedOn w:val="DefaultParagraphFont"/>
    <w:rsid w:val="00340993"/>
    <w:rPr>
      <w:rFonts w:ascii="Lucida Grande" w:hAnsi="Lucida Grande"/>
      <w:sz w:val="18"/>
      <w:szCs w:val="18"/>
    </w:rPr>
  </w:style>
  <w:style w:type="paragraph" w:customStyle="1" w:styleId="Elencoacolori-Colore11">
    <w:name w:val="Elenco a colori - Colore 11"/>
    <w:basedOn w:val="Normal"/>
    <w:uiPriority w:val="34"/>
    <w:qFormat/>
    <w:rsid w:val="00340993"/>
    <w:pPr>
      <w:widowControl/>
      <w:ind w:left="720"/>
      <w:contextualSpacing/>
      <w:jc w:val="right"/>
    </w:pPr>
    <w:rPr>
      <w:rFonts w:ascii="Calibri" w:eastAsia="Calibri" w:hAnsi="Calibri" w:cs="Times New Roman"/>
      <w:kern w:val="0"/>
      <w:sz w:val="22"/>
      <w:lang w:val="it-IT" w:eastAsia="en-US"/>
      <w14:ligatures w14:val="none"/>
    </w:rPr>
  </w:style>
  <w:style w:type="character" w:customStyle="1" w:styleId="hps">
    <w:name w:val="hps"/>
    <w:basedOn w:val="DefaultParagraphFont"/>
    <w:rsid w:val="00340993"/>
  </w:style>
  <w:style w:type="paragraph" w:styleId="Bibliography">
    <w:name w:val="Bibliography"/>
    <w:basedOn w:val="Normal"/>
    <w:next w:val="Normal"/>
    <w:uiPriority w:val="37"/>
    <w:unhideWhenUsed/>
    <w:rsid w:val="00340993"/>
    <w:pPr>
      <w:widowControl/>
      <w:jc w:val="left"/>
    </w:pPr>
    <w:rPr>
      <w:rFonts w:ascii="Times New Roman" w:eastAsia="SimSun" w:hAnsi="Times New Roman" w:cs="Times New Roman"/>
      <w:kern w:val="0"/>
      <w:sz w:val="24"/>
      <w:szCs w:val="24"/>
      <w:lang w:eastAsia="en-US"/>
      <w14:ligatures w14:val="none"/>
    </w:rPr>
  </w:style>
  <w:style w:type="paragraph" w:customStyle="1" w:styleId="Normal0">
    <w:name w:val="Normal.???????"/>
    <w:uiPriority w:val="99"/>
    <w:rsid w:val="00340993"/>
    <w:pPr>
      <w:widowControl w:val="0"/>
    </w:pPr>
    <w:rPr>
      <w:rFonts w:ascii="Times New Roman" w:eastAsia="SimSun" w:hAnsi="Times New Roman" w:cs="Times New Roman"/>
      <w:kern w:val="0"/>
      <w:sz w:val="28"/>
      <w:szCs w:val="20"/>
      <w:lang w:val="ru-RU" w:eastAsia="ru-RU"/>
      <w14:ligatures w14:val="none"/>
    </w:rPr>
  </w:style>
  <w:style w:type="character" w:customStyle="1" w:styleId="FooterChar1">
    <w:name w:val="Footer Char1"/>
    <w:basedOn w:val="DefaultParagraphFont"/>
    <w:uiPriority w:val="99"/>
    <w:locked/>
    <w:rsid w:val="00340993"/>
    <w:rPr>
      <w:rFonts w:ascii="Times New Roman" w:eastAsia="MS Mincho" w:hAnsi="Times New Roman" w:cs="Times New Roman"/>
      <w:lang w:val="ru-RU" w:eastAsia="ja-JP"/>
    </w:rPr>
  </w:style>
  <w:style w:type="paragraph" w:customStyle="1" w:styleId="Normal10">
    <w:name w:val="Normal1"/>
    <w:rsid w:val="00340993"/>
    <w:pPr>
      <w:spacing w:after="200" w:line="276" w:lineRule="auto"/>
    </w:pPr>
    <w:rPr>
      <w:rFonts w:ascii="Times New Roman" w:eastAsia="SimSun" w:hAnsi="Times New Roman" w:cs="Times New Roman"/>
      <w:color w:val="000000"/>
      <w:kern w:val="0"/>
      <w:sz w:val="22"/>
      <w:szCs w:val="24"/>
      <w:lang w:eastAsia="it-IT"/>
      <w14:ligatures w14:val="none"/>
    </w:rPr>
  </w:style>
  <w:style w:type="character" w:customStyle="1" w:styleId="hilite">
    <w:name w:val="hilite"/>
    <w:basedOn w:val="DefaultParagraphFont"/>
    <w:rsid w:val="00340993"/>
  </w:style>
  <w:style w:type="paragraph" w:styleId="NoSpacing">
    <w:name w:val="No Spacing"/>
    <w:link w:val="NoSpacingChar"/>
    <w:uiPriority w:val="1"/>
    <w:qFormat/>
    <w:rsid w:val="00340993"/>
    <w:rPr>
      <w:kern w:val="0"/>
      <w:sz w:val="22"/>
      <w:lang w:eastAsia="en-US"/>
      <w14:ligatures w14:val="none"/>
    </w:rPr>
  </w:style>
  <w:style w:type="character" w:customStyle="1" w:styleId="NoSpacingChar">
    <w:name w:val="No Spacing Char"/>
    <w:basedOn w:val="DefaultParagraphFont"/>
    <w:link w:val="NoSpacing"/>
    <w:uiPriority w:val="1"/>
    <w:rsid w:val="00340993"/>
    <w:rPr>
      <w:kern w:val="0"/>
      <w:sz w:val="22"/>
      <w:lang w:eastAsia="en-US"/>
      <w14:ligatures w14:val="none"/>
    </w:rPr>
  </w:style>
  <w:style w:type="character" w:customStyle="1" w:styleId="longtext1">
    <w:name w:val="long_text1"/>
    <w:rsid w:val="00340993"/>
    <w:rPr>
      <w:sz w:val="20"/>
      <w:szCs w:val="20"/>
    </w:rPr>
  </w:style>
  <w:style w:type="character" w:customStyle="1" w:styleId="eqimgscroll1">
    <w:name w:val="eqimgscroll1"/>
    <w:basedOn w:val="DefaultParagraphFont"/>
    <w:rsid w:val="00340993"/>
  </w:style>
  <w:style w:type="character" w:customStyle="1" w:styleId="googqs-tidbit">
    <w:name w:val="goog_qs-tidbit"/>
    <w:basedOn w:val="DefaultParagraphFont"/>
    <w:rsid w:val="00340993"/>
  </w:style>
  <w:style w:type="paragraph" w:customStyle="1" w:styleId="description">
    <w:name w:val="description"/>
    <w:basedOn w:val="Normal"/>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table" w:customStyle="1" w:styleId="Style1">
    <w:name w:val="Style1"/>
    <w:basedOn w:val="TableNormal"/>
    <w:uiPriority w:val="99"/>
    <w:qFormat/>
    <w:rsid w:val="00340993"/>
    <w:rPr>
      <w:rFonts w:ascii="Calibri" w:eastAsia="Calibri" w:hAnsi="Calibri"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oogqs-tidbit1">
    <w:name w:val="goog_qs-tidbit1"/>
    <w:rsid w:val="00340993"/>
    <w:rPr>
      <w:vanish w:val="0"/>
      <w:webHidden w:val="0"/>
      <w:specVanish/>
    </w:rPr>
  </w:style>
  <w:style w:type="table" w:customStyle="1" w:styleId="LightShading1">
    <w:name w:val="Light Shading1"/>
    <w:basedOn w:val="TableNormal"/>
    <w:uiPriority w:val="60"/>
    <w:rsid w:val="00340993"/>
    <w:rPr>
      <w:rFonts w:eastAsiaTheme="minorHAnsi"/>
      <w:color w:val="000000" w:themeColor="text1" w:themeShade="BF"/>
      <w:kern w:val="0"/>
      <w:sz w:val="22"/>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Authors0">
    <w:name w:val="Authors"/>
    <w:basedOn w:val="Normal"/>
    <w:rsid w:val="00340993"/>
    <w:pPr>
      <w:widowControl/>
      <w:spacing w:before="120" w:after="360"/>
      <w:jc w:val="center"/>
    </w:pPr>
    <w:rPr>
      <w:rFonts w:ascii="Times New Roman" w:eastAsia="SimSun" w:hAnsi="Times New Roman" w:cs="Times New Roman"/>
      <w:kern w:val="0"/>
      <w:sz w:val="24"/>
      <w:szCs w:val="24"/>
      <w:lang w:eastAsia="en-US"/>
      <w14:ligatures w14:val="none"/>
    </w:rPr>
  </w:style>
  <w:style w:type="paragraph" w:customStyle="1" w:styleId="Paragraph">
    <w:name w:val="Paragraph"/>
    <w:basedOn w:val="Normal"/>
    <w:link w:val="ParagraphChar"/>
    <w:rsid w:val="00340993"/>
    <w:pPr>
      <w:widowControl/>
      <w:spacing w:before="120"/>
      <w:ind w:firstLine="720"/>
      <w:jc w:val="left"/>
    </w:pPr>
    <w:rPr>
      <w:rFonts w:ascii="Times New Roman" w:eastAsia="SimSun" w:hAnsi="Times New Roman" w:cs="Times New Roman"/>
      <w:kern w:val="0"/>
      <w:sz w:val="24"/>
      <w:szCs w:val="24"/>
      <w:lang w:eastAsia="en-US"/>
      <w14:ligatures w14:val="none"/>
    </w:rPr>
  </w:style>
  <w:style w:type="character" w:customStyle="1" w:styleId="EndNoteBibliographyTitleCar">
    <w:name w:val="EndNote Bibliography Title Car"/>
    <w:basedOn w:val="DefaultParagraphFont"/>
    <w:rsid w:val="00340993"/>
    <w:rPr>
      <w:rFonts w:ascii="Calibri" w:hAnsi="Calibri"/>
    </w:rPr>
  </w:style>
  <w:style w:type="character" w:styleId="PlaceholderText">
    <w:name w:val="Placeholder Text"/>
    <w:basedOn w:val="DefaultParagraphFont"/>
    <w:uiPriority w:val="99"/>
    <w:qFormat/>
    <w:rsid w:val="00340993"/>
    <w:rPr>
      <w:color w:val="808080"/>
    </w:rPr>
  </w:style>
  <w:style w:type="character" w:customStyle="1" w:styleId="locality">
    <w:name w:val="locality"/>
    <w:basedOn w:val="DefaultParagraphFont"/>
    <w:rsid w:val="00340993"/>
  </w:style>
  <w:style w:type="character" w:customStyle="1" w:styleId="country-name">
    <w:name w:val="country-name"/>
    <w:basedOn w:val="DefaultParagraphFont"/>
    <w:rsid w:val="00340993"/>
  </w:style>
  <w:style w:type="paragraph" w:customStyle="1" w:styleId="TAMainText">
    <w:name w:val="TA_Main_Text"/>
    <w:basedOn w:val="Normal"/>
    <w:rsid w:val="00340993"/>
    <w:pPr>
      <w:widowControl/>
      <w:spacing w:line="480" w:lineRule="auto"/>
      <w:ind w:firstLine="202"/>
    </w:pPr>
    <w:rPr>
      <w:rFonts w:ascii="Times" w:eastAsia="SimSun" w:hAnsi="Times" w:cs="Times New Roman"/>
      <w:kern w:val="0"/>
      <w:sz w:val="24"/>
      <w:szCs w:val="20"/>
      <w:lang w:eastAsia="en-US"/>
      <w14:ligatures w14:val="none"/>
    </w:rPr>
  </w:style>
  <w:style w:type="table" w:customStyle="1" w:styleId="TableGrid1">
    <w:name w:val="Table Grid1"/>
    <w:basedOn w:val="TableNormal"/>
    <w:next w:val="TableGrid"/>
    <w:uiPriority w:val="39"/>
    <w:rsid w:val="00340993"/>
    <w:rPr>
      <w:rFonts w:ascii="Times New Roman" w:eastAsia="SimSun" w:hAnsi="Times New Roman" w:cs="Times New Roman"/>
      <w:kern w:val="0"/>
      <w:sz w:val="20"/>
      <w:szCs w:val="20"/>
      <w:lang w:val="fr-CH" w:eastAsia="fr-CH"/>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ghtGrid-Accent31">
    <w:name w:val="Light Grid - Accent 31"/>
    <w:basedOn w:val="Normal"/>
    <w:uiPriority w:val="34"/>
    <w:qFormat/>
    <w:rsid w:val="00340993"/>
    <w:pPr>
      <w:widowControl/>
      <w:ind w:left="720"/>
      <w:contextualSpacing/>
      <w:jc w:val="left"/>
    </w:pPr>
    <w:rPr>
      <w:rFonts w:ascii="Times New Roman" w:eastAsia="SimSun" w:hAnsi="Times New Roman" w:cs="Times New Roman"/>
      <w:kern w:val="0"/>
      <w:sz w:val="24"/>
      <w:szCs w:val="24"/>
      <w:lang w:eastAsia="en-US"/>
      <w14:ligatures w14:val="none"/>
    </w:rPr>
  </w:style>
  <w:style w:type="character" w:customStyle="1" w:styleId="PlaceholderText1">
    <w:name w:val="Placeholder Text1"/>
    <w:uiPriority w:val="99"/>
    <w:qFormat/>
    <w:rsid w:val="00340993"/>
    <w:rPr>
      <w:color w:val="808080"/>
    </w:rPr>
  </w:style>
  <w:style w:type="paragraph" w:customStyle="1" w:styleId="LightList-Accent31">
    <w:name w:val="Light List - Accent 31"/>
    <w:hidden/>
    <w:uiPriority w:val="99"/>
    <w:semiHidden/>
    <w:rsid w:val="00340993"/>
    <w:rPr>
      <w:rFonts w:ascii="Times New Roman" w:eastAsia="SimSun" w:hAnsi="Times New Roman" w:cs="Times New Roman"/>
      <w:kern w:val="0"/>
      <w:sz w:val="24"/>
      <w:szCs w:val="24"/>
      <w:lang w:eastAsia="en-US"/>
      <w14:ligatures w14:val="none"/>
    </w:rPr>
  </w:style>
  <w:style w:type="character" w:customStyle="1" w:styleId="var">
    <w:name w:val="var"/>
    <w:basedOn w:val="DefaultParagraphFont"/>
    <w:rsid w:val="00340993"/>
  </w:style>
  <w:style w:type="character" w:customStyle="1" w:styleId="person">
    <w:name w:val="person"/>
    <w:basedOn w:val="DefaultParagraphFont"/>
    <w:rsid w:val="00340993"/>
  </w:style>
  <w:style w:type="character" w:customStyle="1" w:styleId="fullname">
    <w:name w:val="full_name"/>
    <w:basedOn w:val="DefaultParagraphFont"/>
    <w:rsid w:val="00340993"/>
  </w:style>
  <w:style w:type="character" w:customStyle="1" w:styleId="full">
    <w:name w:val="full"/>
    <w:basedOn w:val="DefaultParagraphFont"/>
    <w:rsid w:val="00340993"/>
  </w:style>
  <w:style w:type="character" w:customStyle="1" w:styleId="chemf">
    <w:name w:val="chemf"/>
    <w:basedOn w:val="DefaultParagraphFont"/>
    <w:rsid w:val="00340993"/>
  </w:style>
  <w:style w:type="character" w:customStyle="1" w:styleId="articletext">
    <w:name w:val="articletext"/>
    <w:basedOn w:val="DefaultParagraphFont"/>
    <w:rsid w:val="00340993"/>
  </w:style>
  <w:style w:type="paragraph" w:styleId="BodyText2">
    <w:name w:val="Body Text 2"/>
    <w:basedOn w:val="Normal"/>
    <w:link w:val="BodyText2Char"/>
    <w:uiPriority w:val="99"/>
    <w:rsid w:val="00340993"/>
    <w:pPr>
      <w:widowControl/>
      <w:spacing w:after="120" w:line="480" w:lineRule="auto"/>
      <w:jc w:val="left"/>
    </w:pPr>
    <w:rPr>
      <w:rFonts w:ascii="Times" w:eastAsia="Times" w:hAnsi="Times" w:cs="Times New Roman"/>
      <w:noProof/>
      <w:kern w:val="0"/>
      <w:sz w:val="24"/>
      <w:szCs w:val="20"/>
      <w:lang w:eastAsia="en-US"/>
      <w14:ligatures w14:val="none"/>
    </w:rPr>
  </w:style>
  <w:style w:type="character" w:customStyle="1" w:styleId="BodyText2Char">
    <w:name w:val="Body Text 2 Char"/>
    <w:basedOn w:val="DefaultParagraphFont"/>
    <w:link w:val="BodyText2"/>
    <w:uiPriority w:val="99"/>
    <w:rsid w:val="00340993"/>
    <w:rPr>
      <w:rFonts w:ascii="Times" w:eastAsia="Times" w:hAnsi="Times" w:cs="Times New Roman"/>
      <w:noProof/>
      <w:kern w:val="0"/>
      <w:sz w:val="24"/>
      <w:szCs w:val="20"/>
      <w:lang w:eastAsia="en-US"/>
      <w14:ligatures w14:val="none"/>
    </w:rPr>
  </w:style>
  <w:style w:type="character" w:customStyle="1" w:styleId="shorttext">
    <w:name w:val="short_text"/>
    <w:qFormat/>
    <w:rsid w:val="00340993"/>
  </w:style>
  <w:style w:type="table" w:customStyle="1" w:styleId="Tablaconcuadrcula1">
    <w:name w:val="Tabla con cuadrícula1"/>
    <w:basedOn w:val="TableNormal"/>
    <w:next w:val="TableGrid"/>
    <w:uiPriority w:val="59"/>
    <w:rsid w:val="00340993"/>
    <w:rPr>
      <w:rFonts w:ascii="Calibri" w:eastAsia="Calibri" w:hAnsi="Calibri" w:cs="Times New Roman"/>
      <w:kern w:val="0"/>
      <w:sz w:val="22"/>
      <w:lang w:val="es-E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eNormal"/>
    <w:next w:val="TableGrid"/>
    <w:uiPriority w:val="59"/>
    <w:rsid w:val="00340993"/>
    <w:rPr>
      <w:rFonts w:ascii="Calibri" w:eastAsia="Calibri" w:hAnsi="Calibri" w:cs="Times New Roman"/>
      <w:kern w:val="0"/>
      <w:sz w:val="22"/>
      <w:lang w:val="es-ES"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Style">
    <w:name w:val="Default Style"/>
    <w:rsid w:val="00340993"/>
    <w:pPr>
      <w:suppressAutoHyphens/>
    </w:pPr>
    <w:rPr>
      <w:rFonts w:ascii="Cambria" w:eastAsia="SimSun" w:hAnsi="Cambria" w:cs="Times New Roman"/>
      <w:kern w:val="0"/>
      <w:sz w:val="24"/>
      <w:szCs w:val="24"/>
      <w:lang w:val="it-IT" w:eastAsia="it-IT"/>
      <w14:ligatures w14:val="none"/>
    </w:rPr>
  </w:style>
  <w:style w:type="paragraph" w:customStyle="1" w:styleId="Heading51">
    <w:name w:val="Heading 51"/>
    <w:basedOn w:val="DefaultStyle"/>
    <w:uiPriority w:val="99"/>
    <w:rsid w:val="00340993"/>
    <w:pPr>
      <w:spacing w:before="240" w:after="60"/>
    </w:pPr>
    <w:rPr>
      <w:rFonts w:ascii="Times New Roman" w:eastAsia="MS ??" w:hAnsi="Times New Roman"/>
      <w:b/>
      <w:bCs/>
      <w:i/>
      <w:iCs/>
      <w:sz w:val="26"/>
      <w:szCs w:val="26"/>
      <w:lang w:val="en-GB"/>
    </w:rPr>
  </w:style>
  <w:style w:type="character" w:customStyle="1" w:styleId="PidipaginaCarattere">
    <w:name w:val="Piè di pagina Carattere"/>
    <w:basedOn w:val="DefaultParagraphFont"/>
    <w:uiPriority w:val="99"/>
    <w:rsid w:val="00340993"/>
    <w:rPr>
      <w:rFonts w:cs="Times New Roman"/>
    </w:rPr>
  </w:style>
  <w:style w:type="paragraph" w:customStyle="1" w:styleId="Normale1">
    <w:name w:val="Normale1"/>
    <w:uiPriority w:val="99"/>
    <w:rsid w:val="00340993"/>
    <w:pPr>
      <w:suppressAutoHyphens/>
    </w:pPr>
    <w:rPr>
      <w:rFonts w:ascii="Cambria" w:eastAsia="MS ??" w:hAnsi="Cambria" w:cs="Times New Roman"/>
      <w:kern w:val="0"/>
      <w:sz w:val="24"/>
      <w:szCs w:val="24"/>
      <w:lang w:val="it-IT" w:eastAsia="it-IT"/>
      <w14:ligatures w14:val="none"/>
    </w:rPr>
  </w:style>
  <w:style w:type="paragraph" w:customStyle="1" w:styleId="NoSpacing1">
    <w:name w:val="No Spacing1"/>
    <w:autoRedefine/>
    <w:qFormat/>
    <w:rsid w:val="00340993"/>
    <w:pPr>
      <w:spacing w:line="360" w:lineRule="auto"/>
    </w:pPr>
    <w:rPr>
      <w:rFonts w:ascii="Times New Roman" w:eastAsia="SimSun" w:hAnsi="Times New Roman" w:cs="Times New Roman"/>
      <w:kern w:val="0"/>
      <w:sz w:val="24"/>
      <w:szCs w:val="24"/>
      <w:lang w:eastAsia="en-US"/>
      <w14:ligatures w14:val="none"/>
    </w:rPr>
  </w:style>
  <w:style w:type="character" w:customStyle="1" w:styleId="longtext">
    <w:name w:val="long_text"/>
    <w:basedOn w:val="DefaultParagraphFont"/>
    <w:rsid w:val="00340993"/>
  </w:style>
  <w:style w:type="paragraph" w:customStyle="1" w:styleId="a4">
    <w:name w:val="Без интервала"/>
    <w:uiPriority w:val="1"/>
    <w:qFormat/>
    <w:rsid w:val="00340993"/>
    <w:rPr>
      <w:rFonts w:ascii="Times New Roman" w:eastAsia="Calibri" w:hAnsi="Times New Roman" w:cs="Times New Roman"/>
      <w:kern w:val="0"/>
      <w:sz w:val="24"/>
      <w:lang w:val="ru-RU" w:eastAsia="en-US"/>
      <w14:ligatures w14:val="none"/>
    </w:rPr>
  </w:style>
  <w:style w:type="character" w:customStyle="1" w:styleId="EndNoteBibliographyTitleChar">
    <w:name w:val="EndNote Bibliography Title Char"/>
    <w:basedOn w:val="DefaultParagraphFont"/>
    <w:qFormat/>
    <w:rsid w:val="00340993"/>
    <w:rPr>
      <w:rFonts w:ascii="Calibri" w:hAnsi="Calibri"/>
      <w:noProof/>
    </w:rPr>
  </w:style>
  <w:style w:type="character" w:customStyle="1" w:styleId="EndNoteBibliographyChar">
    <w:name w:val="EndNote Bibliography Char"/>
    <w:basedOn w:val="DefaultParagraphFont"/>
    <w:qFormat/>
    <w:rsid w:val="00340993"/>
    <w:rPr>
      <w:rFonts w:ascii="Calibri" w:hAnsi="Calibri"/>
      <w:noProof/>
    </w:rPr>
  </w:style>
  <w:style w:type="paragraph" w:customStyle="1" w:styleId="story-body-text">
    <w:name w:val="story-body-text"/>
    <w:basedOn w:val="Normal"/>
    <w:rsid w:val="00340993"/>
    <w:pPr>
      <w:widowControl/>
      <w:spacing w:before="100" w:beforeAutospacing="1" w:after="100" w:afterAutospacing="1"/>
      <w:jc w:val="left"/>
    </w:pPr>
    <w:rPr>
      <w:rFonts w:ascii="Times New Roman" w:eastAsia="SimSun" w:hAnsi="Times New Roman" w:cs="Times New Roman"/>
      <w:kern w:val="0"/>
      <w:sz w:val="24"/>
      <w:szCs w:val="24"/>
      <w:lang w:eastAsia="en-US"/>
      <w14:ligatures w14:val="none"/>
    </w:rPr>
  </w:style>
  <w:style w:type="paragraph" w:customStyle="1" w:styleId="aux1">
    <w:name w:val="aux1"/>
    <w:basedOn w:val="Normal"/>
    <w:rsid w:val="00340993"/>
    <w:pPr>
      <w:widowControl/>
      <w:spacing w:after="100" w:afterAutospacing="1" w:line="320" w:lineRule="atLeast"/>
      <w:jc w:val="left"/>
    </w:pPr>
    <w:rPr>
      <w:rFonts w:ascii="Times New Roman" w:eastAsia="MS Mincho" w:hAnsi="Times New Roman" w:cs="Times New Roman"/>
      <w:kern w:val="0"/>
      <w:sz w:val="24"/>
      <w:szCs w:val="24"/>
      <w:lang w:eastAsia="ja-JP"/>
      <w14:ligatures w14:val="none"/>
    </w:rPr>
  </w:style>
  <w:style w:type="character" w:customStyle="1" w:styleId="current-selection">
    <w:name w:val="current-selection"/>
    <w:basedOn w:val="DefaultParagraphFont"/>
    <w:rsid w:val="00340993"/>
  </w:style>
  <w:style w:type="character" w:customStyle="1" w:styleId="a5">
    <w:name w:val="_"/>
    <w:basedOn w:val="DefaultParagraphFont"/>
    <w:rsid w:val="00340993"/>
  </w:style>
  <w:style w:type="character" w:customStyle="1" w:styleId="ff6">
    <w:name w:val="ff6"/>
    <w:basedOn w:val="DefaultParagraphFont"/>
    <w:rsid w:val="00340993"/>
  </w:style>
  <w:style w:type="character" w:customStyle="1" w:styleId="EndNoteBibliographyTitleZchn">
    <w:name w:val="EndNote Bibliography Title Zchn"/>
    <w:basedOn w:val="DefaultParagraphFont"/>
    <w:rsid w:val="00340993"/>
    <w:rPr>
      <w:noProof/>
      <w:sz w:val="24"/>
      <w:szCs w:val="24"/>
    </w:rPr>
  </w:style>
  <w:style w:type="character" w:customStyle="1" w:styleId="EndNoteBibliographyZchn">
    <w:name w:val="EndNote Bibliography Zchn"/>
    <w:basedOn w:val="DefaultParagraphFont"/>
    <w:rsid w:val="00340993"/>
    <w:rPr>
      <w:noProof/>
      <w:sz w:val="24"/>
      <w:szCs w:val="24"/>
    </w:rPr>
  </w:style>
  <w:style w:type="character" w:customStyle="1" w:styleId="highlight2">
    <w:name w:val="highlight2"/>
    <w:basedOn w:val="DefaultParagraphFont"/>
    <w:rsid w:val="00340993"/>
  </w:style>
  <w:style w:type="paragraph" w:customStyle="1" w:styleId="Textebrut1">
    <w:name w:val="Texte brut1"/>
    <w:basedOn w:val="Normal"/>
    <w:rsid w:val="00340993"/>
    <w:pPr>
      <w:widowControl/>
      <w:suppressAutoHyphens/>
      <w:spacing w:line="100" w:lineRule="atLeast"/>
      <w:jc w:val="left"/>
    </w:pPr>
    <w:rPr>
      <w:rFonts w:ascii="Consolas" w:eastAsia="Calibri" w:hAnsi="Consolas" w:cs="Times New Roman"/>
      <w:kern w:val="1"/>
      <w:szCs w:val="21"/>
      <w:lang w:val="fr-FR" w:eastAsia="fr-FR"/>
      <w14:ligatures w14:val="none"/>
    </w:rPr>
  </w:style>
  <w:style w:type="paragraph" w:customStyle="1" w:styleId="Head1">
    <w:name w:val="Head1"/>
    <w:basedOn w:val="Normal"/>
    <w:rsid w:val="00340993"/>
    <w:pPr>
      <w:keepNext/>
      <w:widowControl/>
      <w:spacing w:before="240"/>
      <w:jc w:val="left"/>
      <w:outlineLvl w:val="0"/>
    </w:pPr>
    <w:rPr>
      <w:rFonts w:ascii="Arial" w:eastAsia="SimSun" w:hAnsi="Arial" w:cs="Times New Roman"/>
      <w:b/>
      <w:kern w:val="0"/>
      <w:sz w:val="28"/>
      <w:szCs w:val="24"/>
      <w:lang w:eastAsia="en-US"/>
      <w14:ligatures w14:val="none"/>
    </w:rPr>
  </w:style>
  <w:style w:type="paragraph" w:customStyle="1" w:styleId="Head2">
    <w:name w:val="Head2"/>
    <w:basedOn w:val="Normal"/>
    <w:rsid w:val="00340993"/>
    <w:pPr>
      <w:keepNext/>
      <w:widowControl/>
      <w:spacing w:before="240"/>
      <w:jc w:val="left"/>
      <w:outlineLvl w:val="1"/>
    </w:pPr>
    <w:rPr>
      <w:rFonts w:ascii="Arial" w:eastAsia="SimSun" w:hAnsi="Arial" w:cs="Times New Roman"/>
      <w:b/>
      <w:kern w:val="0"/>
      <w:sz w:val="24"/>
      <w:szCs w:val="24"/>
      <w:lang w:eastAsia="en-US"/>
      <w14:ligatures w14:val="none"/>
    </w:rPr>
  </w:style>
  <w:style w:type="character" w:customStyle="1" w:styleId="citebib">
    <w:name w:val="cite_bib"/>
    <w:rsid w:val="00340993"/>
    <w:rPr>
      <w:bdr w:val="none" w:sz="0" w:space="0" w:color="auto"/>
      <w:shd w:val="clear" w:color="auto" w:fill="CCFFFF"/>
    </w:rPr>
  </w:style>
  <w:style w:type="character" w:customStyle="1" w:styleId="citefig">
    <w:name w:val="cite_fig"/>
    <w:rsid w:val="00340993"/>
    <w:rPr>
      <w:color w:val="auto"/>
      <w:bdr w:val="none" w:sz="0" w:space="0" w:color="auto"/>
      <w:shd w:val="clear" w:color="auto" w:fill="CCFFCC"/>
    </w:rPr>
  </w:style>
  <w:style w:type="character" w:customStyle="1" w:styleId="ParagraphChar">
    <w:name w:val="Paragraph Char"/>
    <w:basedOn w:val="DefaultParagraphFont"/>
    <w:link w:val="Paragraph"/>
    <w:rsid w:val="00340993"/>
    <w:rPr>
      <w:rFonts w:ascii="Times New Roman" w:eastAsia="SimSun" w:hAnsi="Times New Roman" w:cs="Times New Roman"/>
      <w:kern w:val="0"/>
      <w:sz w:val="24"/>
      <w:szCs w:val="24"/>
      <w:lang w:eastAsia="en-US"/>
      <w14:ligatures w14:val="none"/>
    </w:rPr>
  </w:style>
  <w:style w:type="paragraph" w:customStyle="1" w:styleId="Acknowledgement">
    <w:name w:val="Acknowledgement"/>
    <w:basedOn w:val="Normal"/>
    <w:rsid w:val="00340993"/>
    <w:pPr>
      <w:widowControl/>
      <w:spacing w:before="120"/>
      <w:jc w:val="left"/>
    </w:pPr>
    <w:rPr>
      <w:rFonts w:ascii="Times New Roman" w:eastAsia="SimSun" w:hAnsi="Times New Roman" w:cs="Times New Roman"/>
      <w:kern w:val="0"/>
      <w:sz w:val="24"/>
      <w:szCs w:val="24"/>
      <w:lang w:eastAsia="en-US"/>
      <w14:ligatures w14:val="none"/>
    </w:rPr>
  </w:style>
  <w:style w:type="paragraph" w:customStyle="1" w:styleId="AcknowledgementHead">
    <w:name w:val="Acknowledgement_Head"/>
    <w:basedOn w:val="Normal"/>
    <w:rsid w:val="00340993"/>
    <w:pPr>
      <w:keepNext/>
      <w:widowControl/>
      <w:spacing w:before="240"/>
      <w:jc w:val="left"/>
      <w:outlineLvl w:val="0"/>
    </w:pPr>
    <w:rPr>
      <w:rFonts w:ascii="Arial" w:eastAsia="SimSun" w:hAnsi="Arial" w:cs="Times New Roman"/>
      <w:b/>
      <w:kern w:val="0"/>
      <w:sz w:val="28"/>
      <w:szCs w:val="24"/>
      <w:lang w:eastAsia="en-US"/>
      <w14:ligatures w14:val="none"/>
    </w:rPr>
  </w:style>
  <w:style w:type="character" w:customStyle="1" w:styleId="small">
    <w:name w:val="small"/>
    <w:basedOn w:val="DefaultParagraphFont"/>
    <w:rsid w:val="00340993"/>
  </w:style>
  <w:style w:type="character" w:customStyle="1" w:styleId="address">
    <w:name w:val="address"/>
    <w:basedOn w:val="DefaultParagraphFont"/>
    <w:rsid w:val="00340993"/>
  </w:style>
  <w:style w:type="paragraph" w:customStyle="1" w:styleId="para2">
    <w:name w:val="para2"/>
    <w:basedOn w:val="Normal"/>
    <w:rsid w:val="00340993"/>
    <w:pPr>
      <w:widowControl/>
      <w:spacing w:before="100" w:beforeAutospacing="1" w:after="100" w:afterAutospacing="1"/>
      <w:jc w:val="left"/>
    </w:pPr>
    <w:rPr>
      <w:rFonts w:ascii="Times New Roman" w:eastAsia="SimSun" w:hAnsi="Times New Roman" w:cs="Times New Roman"/>
      <w:kern w:val="0"/>
      <w:sz w:val="24"/>
      <w:szCs w:val="24"/>
      <w:lang w:eastAsia="en-US" w:bidi="he-IL"/>
      <w14:ligatures w14:val="none"/>
    </w:rPr>
  </w:style>
  <w:style w:type="paragraph" w:customStyle="1" w:styleId="Mdeck4text">
    <w:name w:val="M_deck_4_text"/>
    <w:qFormat/>
    <w:rsid w:val="00340993"/>
    <w:pPr>
      <w:kinsoku w:val="0"/>
      <w:overflowPunct w:val="0"/>
      <w:autoSpaceDE w:val="0"/>
      <w:autoSpaceDN w:val="0"/>
      <w:adjustRightInd w:val="0"/>
      <w:snapToGrid w:val="0"/>
      <w:spacing w:line="340" w:lineRule="atLeast"/>
      <w:ind w:firstLine="284"/>
      <w:jc w:val="both"/>
    </w:pPr>
    <w:rPr>
      <w:rFonts w:ascii="Times New Roman" w:eastAsia="SimSun" w:hAnsi="Times New Roman" w:cs="Tms Rmn"/>
      <w:snapToGrid w:val="0"/>
      <w:color w:val="000000"/>
      <w:kern w:val="0"/>
      <w:sz w:val="24"/>
      <w:szCs w:val="24"/>
      <w:lang w:eastAsia="de-DE" w:bidi="en-US"/>
      <w14:ligatures w14:val="none"/>
    </w:rPr>
  </w:style>
  <w:style w:type="paragraph" w:customStyle="1" w:styleId="Mdeck6figurebody">
    <w:name w:val="M_deck_6_figure_body"/>
    <w:qFormat/>
    <w:rsid w:val="00340993"/>
    <w:pPr>
      <w:widowControl w:val="0"/>
      <w:kinsoku w:val="0"/>
      <w:overflowPunct w:val="0"/>
      <w:autoSpaceDE w:val="0"/>
      <w:autoSpaceDN w:val="0"/>
      <w:adjustRightInd w:val="0"/>
      <w:snapToGrid w:val="0"/>
      <w:spacing w:line="340" w:lineRule="atLeast"/>
      <w:jc w:val="center"/>
    </w:pPr>
    <w:rPr>
      <w:rFonts w:ascii="Times New Roman" w:eastAsia="SimSun" w:hAnsi="Times New Roman" w:cs="Tms Rmn"/>
      <w:snapToGrid w:val="0"/>
      <w:color w:val="000000"/>
      <w:kern w:val="0"/>
      <w:sz w:val="24"/>
      <w:szCs w:val="24"/>
      <w:lang w:eastAsia="de-DE" w:bidi="en-US"/>
      <w14:ligatures w14:val="none"/>
    </w:rPr>
  </w:style>
  <w:style w:type="paragraph" w:customStyle="1" w:styleId="Mdeck4heading2">
    <w:name w:val="M_deck_4_heading_2"/>
    <w:next w:val="Normal"/>
    <w:qFormat/>
    <w:rsid w:val="00340993"/>
    <w:pPr>
      <w:kinsoku w:val="0"/>
      <w:overflowPunct w:val="0"/>
      <w:autoSpaceDE w:val="0"/>
      <w:autoSpaceDN w:val="0"/>
      <w:adjustRightInd w:val="0"/>
      <w:snapToGrid w:val="0"/>
      <w:spacing w:before="240" w:after="240" w:line="340" w:lineRule="atLeast"/>
      <w:outlineLvl w:val="1"/>
    </w:pPr>
    <w:rPr>
      <w:rFonts w:ascii="Times New Roman" w:eastAsia="SimSun" w:hAnsi="Times New Roman" w:cs="Tms Rmn"/>
      <w:i/>
      <w:snapToGrid w:val="0"/>
      <w:color w:val="000000"/>
      <w:kern w:val="0"/>
      <w:sz w:val="24"/>
      <w:szCs w:val="24"/>
      <w:lang w:eastAsia="de-DE" w:bidi="en-US"/>
      <w14:ligatures w14:val="none"/>
    </w:rPr>
  </w:style>
  <w:style w:type="character" w:customStyle="1" w:styleId="nlm-given-names">
    <w:name w:val="nlm-given-names"/>
    <w:basedOn w:val="DefaultParagraphFont"/>
    <w:rsid w:val="00340993"/>
  </w:style>
  <w:style w:type="character" w:customStyle="1" w:styleId="nlm-surname">
    <w:name w:val="nlm-surname"/>
    <w:basedOn w:val="DefaultParagraphFont"/>
    <w:rsid w:val="00340993"/>
  </w:style>
  <w:style w:type="character" w:customStyle="1" w:styleId="cit">
    <w:name w:val="cit"/>
    <w:basedOn w:val="DefaultParagraphFont"/>
    <w:rsid w:val="00340993"/>
  </w:style>
  <w:style w:type="paragraph" w:customStyle="1" w:styleId="FigCaption">
    <w:name w:val="Fig_Caption"/>
    <w:basedOn w:val="Normal"/>
    <w:rsid w:val="00340993"/>
    <w:pPr>
      <w:widowControl/>
      <w:spacing w:before="120"/>
      <w:jc w:val="left"/>
    </w:pPr>
    <w:rPr>
      <w:rFonts w:ascii="Times New Roman" w:eastAsia="SimSun" w:hAnsi="Times New Roman" w:cs="Times New Roman"/>
      <w:kern w:val="0"/>
      <w:sz w:val="24"/>
      <w:szCs w:val="24"/>
      <w:lang w:eastAsia="en-US"/>
      <w14:ligatures w14:val="none"/>
    </w:rPr>
  </w:style>
  <w:style w:type="paragraph" w:customStyle="1" w:styleId="TableHead">
    <w:name w:val="Table_Head"/>
    <w:basedOn w:val="Normal"/>
    <w:rsid w:val="00340993"/>
    <w:pPr>
      <w:widowControl/>
      <w:jc w:val="left"/>
    </w:pPr>
    <w:rPr>
      <w:rFonts w:ascii="Times New Roman" w:eastAsia="SimSun" w:hAnsi="Times New Roman" w:cs="Times New Roman"/>
      <w:kern w:val="0"/>
      <w:sz w:val="24"/>
      <w:szCs w:val="24"/>
      <w:lang w:eastAsia="en-US"/>
      <w14:ligatures w14:val="none"/>
    </w:rPr>
  </w:style>
  <w:style w:type="paragraph" w:customStyle="1" w:styleId="TableBody">
    <w:name w:val="Table_Body"/>
    <w:basedOn w:val="Normal"/>
    <w:rsid w:val="00340993"/>
    <w:pPr>
      <w:widowControl/>
      <w:jc w:val="left"/>
    </w:pPr>
    <w:rPr>
      <w:rFonts w:ascii="Times New Roman" w:eastAsia="SimSun" w:hAnsi="Times New Roman" w:cs="Times New Roman"/>
      <w:kern w:val="0"/>
      <w:sz w:val="24"/>
      <w:szCs w:val="24"/>
      <w:lang w:eastAsia="en-US"/>
      <w14:ligatures w14:val="none"/>
    </w:rPr>
  </w:style>
  <w:style w:type="paragraph" w:customStyle="1" w:styleId="TableTitle">
    <w:name w:val="Table_Title"/>
    <w:basedOn w:val="Normal"/>
    <w:rsid w:val="00340993"/>
    <w:pPr>
      <w:widowControl/>
      <w:spacing w:before="120"/>
      <w:jc w:val="left"/>
    </w:pPr>
    <w:rPr>
      <w:rFonts w:ascii="Times New Roman" w:eastAsia="SimSun" w:hAnsi="Times New Roman" w:cs="Times New Roman"/>
      <w:kern w:val="0"/>
      <w:sz w:val="24"/>
      <w:szCs w:val="24"/>
      <w:lang w:eastAsia="en-US"/>
      <w14:ligatures w14:val="none"/>
    </w:rPr>
  </w:style>
  <w:style w:type="paragraph" w:customStyle="1" w:styleId="TableFootnote">
    <w:name w:val="Table_Footnote"/>
    <w:basedOn w:val="Normal"/>
    <w:rsid w:val="00340993"/>
    <w:pPr>
      <w:widowControl/>
      <w:spacing w:before="120"/>
      <w:jc w:val="left"/>
    </w:pPr>
    <w:rPr>
      <w:rFonts w:ascii="Times New Roman" w:eastAsia="SimSun" w:hAnsi="Times New Roman" w:cs="Times New Roman"/>
      <w:kern w:val="0"/>
      <w:sz w:val="24"/>
      <w:szCs w:val="24"/>
      <w:lang w:eastAsia="en-US"/>
      <w14:ligatures w14:val="none"/>
    </w:rPr>
  </w:style>
  <w:style w:type="table" w:customStyle="1" w:styleId="TableGrid2">
    <w:name w:val="Table Grid2"/>
    <w:basedOn w:val="TableNormal"/>
    <w:next w:val="TableGrid"/>
    <w:uiPriority w:val="39"/>
    <w:rsid w:val="00340993"/>
    <w:rPr>
      <w:kern w:val="0"/>
      <w:sz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340993"/>
    <w:rPr>
      <w:kern w:val="0"/>
      <w:sz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340993"/>
    <w:rPr>
      <w:kern w:val="0"/>
      <w:sz w:val="22"/>
      <w:lang w:val="en-GB"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
    <w:name w:val="Body"/>
    <w:rsid w:val="00340993"/>
    <w:pPr>
      <w:pBdr>
        <w:top w:val="nil"/>
        <w:left w:val="nil"/>
        <w:bottom w:val="nil"/>
        <w:right w:val="nil"/>
        <w:between w:val="nil"/>
        <w:bar w:val="nil"/>
      </w:pBdr>
      <w:spacing w:after="200" w:line="276" w:lineRule="auto"/>
    </w:pPr>
    <w:rPr>
      <w:rFonts w:ascii="Calibri" w:eastAsia="Calibri" w:hAnsi="Calibri" w:cs="Calibri"/>
      <w:color w:val="000000"/>
      <w:kern w:val="0"/>
      <w:sz w:val="22"/>
      <w:u w:color="000000"/>
      <w:bdr w:val="nil"/>
      <w:lang w:eastAsia="en-US"/>
      <w14:ligatures w14:val="none"/>
    </w:rPr>
  </w:style>
  <w:style w:type="paragraph" w:customStyle="1" w:styleId="AGTabHD">
    <w:name w:val="AG_Tab_HD"/>
    <w:basedOn w:val="Normal"/>
    <w:uiPriority w:val="1"/>
    <w:qFormat/>
    <w:rsid w:val="00340993"/>
    <w:pPr>
      <w:spacing w:line="200" w:lineRule="atLeast"/>
    </w:pPr>
    <w:rPr>
      <w:rFonts w:eastAsiaTheme="minorHAnsi"/>
      <w:kern w:val="0"/>
      <w:sz w:val="18"/>
      <w:lang w:eastAsia="en-US"/>
      <w14:ligatures w14:val="none"/>
    </w:rPr>
  </w:style>
  <w:style w:type="paragraph" w:customStyle="1" w:styleId="AGATTitle">
    <w:name w:val="AG_AT_Title"/>
    <w:basedOn w:val="Default"/>
    <w:next w:val="Normal"/>
    <w:qFormat/>
    <w:rsid w:val="00340993"/>
  </w:style>
  <w:style w:type="paragraph" w:customStyle="1" w:styleId="AGATAuthor">
    <w:name w:val="AG_AT_Author"/>
    <w:basedOn w:val="Default"/>
    <w:qFormat/>
    <w:rsid w:val="00340993"/>
  </w:style>
  <w:style w:type="paragraph" w:customStyle="1" w:styleId="AGATAffiliation">
    <w:name w:val="AG_AT_Affiliation"/>
    <w:basedOn w:val="Default"/>
    <w:qFormat/>
    <w:rsid w:val="00340993"/>
  </w:style>
  <w:style w:type="paragraph" w:customStyle="1" w:styleId="AGCopyright">
    <w:name w:val="AG_Copyright"/>
    <w:basedOn w:val="Normal"/>
    <w:qFormat/>
    <w:rsid w:val="00340993"/>
    <w:pPr>
      <w:widowControl/>
      <w:shd w:val="clear" w:color="auto" w:fill="FFFFFF"/>
    </w:pPr>
    <w:rPr>
      <w:rFonts w:ascii="Calibri" w:eastAsia="SimSun" w:hAnsi="Calibri" w:cs="Arial"/>
      <w:kern w:val="0"/>
      <w:sz w:val="20"/>
      <w:szCs w:val="20"/>
      <w:lang w:eastAsia="en-US"/>
      <w14:ligatures w14:val="none"/>
    </w:rPr>
  </w:style>
  <w:style w:type="paragraph" w:customStyle="1" w:styleId="AGCorrespondence">
    <w:name w:val="AG_Correspondence"/>
    <w:basedOn w:val="Normal"/>
    <w:qFormat/>
    <w:rsid w:val="00340993"/>
    <w:pPr>
      <w:widowControl/>
      <w:spacing w:line="200" w:lineRule="atLeast"/>
      <w:jc w:val="left"/>
    </w:pPr>
    <w:rPr>
      <w:rFonts w:ascii="Calibri" w:eastAsia="SimSun" w:hAnsi="Calibri" w:cs="Calibri"/>
      <w:bCs/>
      <w:iCs/>
      <w:kern w:val="0"/>
      <w:sz w:val="20"/>
      <w:szCs w:val="20"/>
      <w:lang w:eastAsia="en-US"/>
      <w14:ligatures w14:val="none"/>
    </w:rPr>
  </w:style>
  <w:style w:type="paragraph" w:customStyle="1" w:styleId="AGKeyword">
    <w:name w:val="AG_Keyword"/>
    <w:basedOn w:val="Default"/>
    <w:qFormat/>
    <w:rsid w:val="00340993"/>
  </w:style>
  <w:style w:type="paragraph" w:customStyle="1" w:styleId="AGPubDate">
    <w:name w:val="AG_Pub_Date"/>
    <w:basedOn w:val="Default"/>
    <w:qFormat/>
    <w:rsid w:val="00340993"/>
  </w:style>
  <w:style w:type="paragraph" w:customStyle="1" w:styleId="AGABSHD">
    <w:name w:val="AG_ABS_HD"/>
    <w:basedOn w:val="Normal"/>
    <w:qFormat/>
    <w:rsid w:val="00340993"/>
    <w:pPr>
      <w:widowControl/>
      <w:spacing w:line="200" w:lineRule="atLeast"/>
    </w:pPr>
    <w:rPr>
      <w:rFonts w:ascii="Times New Roman" w:eastAsia="SimSun" w:hAnsi="Times New Roman" w:cs="Times New Roman"/>
      <w:b/>
      <w:bCs/>
      <w:color w:val="0000FF"/>
      <w:kern w:val="0"/>
      <w:sz w:val="24"/>
      <w:szCs w:val="24"/>
      <w:lang w:eastAsia="en-US"/>
      <w14:ligatures w14:val="none"/>
    </w:rPr>
  </w:style>
  <w:style w:type="paragraph" w:customStyle="1" w:styleId="AGABSPara">
    <w:name w:val="AG_ABS_Para"/>
    <w:basedOn w:val="Normal10"/>
    <w:qFormat/>
    <w:rsid w:val="00340993"/>
    <w:pPr>
      <w:spacing w:line="200" w:lineRule="atLeast"/>
      <w:jc w:val="both"/>
    </w:pPr>
    <w:rPr>
      <w:rFonts w:ascii="Calibri" w:eastAsia="Calibri" w:hAnsi="Calibri" w:cs="Calibri"/>
      <w:b/>
      <w:bCs/>
      <w:szCs w:val="22"/>
      <w:u w:color="000000"/>
      <w:bdr w:val="nil"/>
      <w:lang w:eastAsia="en-US"/>
    </w:rPr>
  </w:style>
  <w:style w:type="paragraph" w:customStyle="1" w:styleId="aGHD20">
    <w:name w:val="aG_HD2"/>
    <w:basedOn w:val="AGPara"/>
    <w:qFormat/>
    <w:rsid w:val="00340993"/>
    <w:pPr>
      <w:spacing w:line="210" w:lineRule="atLeast"/>
    </w:pPr>
    <w:rPr>
      <w:rFonts w:eastAsia="SimSun"/>
      <w:b/>
      <w:bCs/>
    </w:rPr>
  </w:style>
  <w:style w:type="table" w:customStyle="1" w:styleId="1b">
    <w:name w:val="浅色底纹1"/>
    <w:basedOn w:val="TableNormal"/>
    <w:uiPriority w:val="60"/>
    <w:qFormat/>
    <w:rsid w:val="00340993"/>
    <w:rPr>
      <w:color w:val="000000" w:themeColor="text1" w:themeShade="BF"/>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styleId="HTMLCode">
    <w:name w:val="HTML Code"/>
    <w:basedOn w:val="DefaultParagraphFont"/>
    <w:uiPriority w:val="99"/>
    <w:semiHidden/>
    <w:unhideWhenUsed/>
    <w:rsid w:val="00340993"/>
    <w:rPr>
      <w:rFonts w:ascii="SimSun" w:eastAsia="SimSun" w:hAnsi="SimSun" w:cs="SimSun"/>
      <w:sz w:val="24"/>
      <w:szCs w:val="24"/>
    </w:rPr>
  </w:style>
  <w:style w:type="character" w:customStyle="1" w:styleId="skip">
    <w:name w:val="skip"/>
    <w:basedOn w:val="DefaultParagraphFont"/>
    <w:qFormat/>
    <w:rsid w:val="00340993"/>
  </w:style>
  <w:style w:type="character" w:styleId="IntenseEmphasis">
    <w:name w:val="Intense Emphasis"/>
    <w:uiPriority w:val="21"/>
    <w:qFormat/>
    <w:rsid w:val="00340993"/>
    <w:rPr>
      <w:b/>
      <w:bCs/>
      <w:i/>
      <w:iCs/>
      <w:color w:val="4F81BD"/>
    </w:rPr>
  </w:style>
  <w:style w:type="character" w:customStyle="1" w:styleId="ListParagraphChar">
    <w:name w:val="List Paragraph Char"/>
    <w:link w:val="ListParagraph"/>
    <w:uiPriority w:val="34"/>
    <w:qFormat/>
    <w:rsid w:val="00340993"/>
  </w:style>
  <w:style w:type="character" w:customStyle="1" w:styleId="a-plus-plusemphasistype-small-caps">
    <w:name w:val="a-plus-plus emphasis type-small-caps"/>
    <w:basedOn w:val="DefaultParagraphFont"/>
    <w:rsid w:val="00340993"/>
  </w:style>
  <w:style w:type="character" w:customStyle="1" w:styleId="shorttext1">
    <w:name w:val="short_text1"/>
    <w:rsid w:val="00340993"/>
    <w:rPr>
      <w:sz w:val="29"/>
      <w:szCs w:val="29"/>
    </w:rPr>
  </w:style>
  <w:style w:type="character" w:styleId="IntenseReference">
    <w:name w:val="Intense Reference"/>
    <w:uiPriority w:val="32"/>
    <w:qFormat/>
    <w:rsid w:val="00340993"/>
    <w:rPr>
      <w:b/>
      <w:bCs/>
      <w:smallCaps/>
      <w:color w:val="C0504D"/>
      <w:spacing w:val="5"/>
      <w:u w:val="single"/>
    </w:rPr>
  </w:style>
  <w:style w:type="character" w:customStyle="1" w:styleId="caps">
    <w:name w:val="caps"/>
    <w:basedOn w:val="DefaultParagraphFont"/>
    <w:rsid w:val="00340993"/>
  </w:style>
  <w:style w:type="character" w:customStyle="1" w:styleId="A20">
    <w:name w:val="A2"/>
    <w:rsid w:val="00340993"/>
    <w:rPr>
      <w:rFonts w:cs="Times"/>
      <w:color w:val="000000"/>
      <w:sz w:val="19"/>
      <w:szCs w:val="19"/>
    </w:rPr>
  </w:style>
  <w:style w:type="character" w:customStyle="1" w:styleId="z-TopofFormChar">
    <w:name w:val="z-Top of Form Char"/>
    <w:link w:val="z-TopofForm"/>
    <w:rsid w:val="00340993"/>
    <w:rPr>
      <w:rFonts w:ascii="Arial" w:hAnsi="Arial" w:cs="Arial"/>
      <w:vanish/>
      <w:sz w:val="16"/>
      <w:szCs w:val="16"/>
    </w:rPr>
  </w:style>
  <w:style w:type="character" w:customStyle="1" w:styleId="high-light">
    <w:name w:val="high-light"/>
    <w:basedOn w:val="DefaultParagraphFont"/>
    <w:rsid w:val="00340993"/>
  </w:style>
  <w:style w:type="character" w:customStyle="1" w:styleId="IntenseQuoteChar">
    <w:name w:val="Intense Quote Char"/>
    <w:link w:val="IntenseQuote"/>
    <w:uiPriority w:val="30"/>
    <w:rsid w:val="00340993"/>
    <w:rPr>
      <w:b/>
      <w:bCs/>
      <w:i/>
      <w:iCs/>
      <w:color w:val="4F81BD"/>
      <w:sz w:val="24"/>
      <w:szCs w:val="24"/>
    </w:rPr>
  </w:style>
  <w:style w:type="character" w:styleId="SubtleReference">
    <w:name w:val="Subtle Reference"/>
    <w:uiPriority w:val="31"/>
    <w:qFormat/>
    <w:rsid w:val="00340993"/>
    <w:rPr>
      <w:smallCaps/>
      <w:color w:val="C0504D"/>
      <w:u w:val="single"/>
    </w:rPr>
  </w:style>
  <w:style w:type="character" w:styleId="SubtleEmphasis">
    <w:name w:val="Subtle Emphasis"/>
    <w:uiPriority w:val="19"/>
    <w:qFormat/>
    <w:rsid w:val="00340993"/>
    <w:rPr>
      <w:i/>
      <w:iCs/>
      <w:color w:val="808080"/>
    </w:rPr>
  </w:style>
  <w:style w:type="character" w:customStyle="1" w:styleId="SubtitleChar">
    <w:name w:val="Subtitle Char"/>
    <w:link w:val="Subtitle"/>
    <w:uiPriority w:val="11"/>
    <w:rsid w:val="00340993"/>
    <w:rPr>
      <w:rFonts w:ascii="Cambria" w:hAnsi="Cambria"/>
      <w:b/>
      <w:bCs/>
      <w:kern w:val="28"/>
      <w:sz w:val="32"/>
      <w:szCs w:val="32"/>
    </w:rPr>
  </w:style>
  <w:style w:type="character" w:customStyle="1" w:styleId="QuoteChar">
    <w:name w:val="Quote Char"/>
    <w:link w:val="Quote"/>
    <w:uiPriority w:val="29"/>
    <w:rsid w:val="00340993"/>
    <w:rPr>
      <w:i/>
      <w:iCs/>
      <w:color w:val="000000"/>
      <w:sz w:val="24"/>
      <w:szCs w:val="24"/>
    </w:rPr>
  </w:style>
  <w:style w:type="character" w:customStyle="1" w:styleId="pmid1">
    <w:name w:val="pmid1"/>
    <w:rsid w:val="00340993"/>
  </w:style>
  <w:style w:type="character" w:styleId="BookTitle">
    <w:name w:val="Book Title"/>
    <w:uiPriority w:val="33"/>
    <w:qFormat/>
    <w:rsid w:val="00340993"/>
    <w:rPr>
      <w:b/>
      <w:bCs/>
      <w:smallCaps/>
      <w:spacing w:val="5"/>
    </w:rPr>
  </w:style>
  <w:style w:type="character" w:customStyle="1" w:styleId="1CharChar">
    <w:name w:val="样式1 Char Char"/>
    <w:link w:val="1c"/>
    <w:rsid w:val="00340993"/>
    <w:rPr>
      <w:szCs w:val="24"/>
    </w:rPr>
  </w:style>
  <w:style w:type="paragraph" w:customStyle="1" w:styleId="Revision1">
    <w:name w:val="Revision1"/>
    <w:uiPriority w:val="99"/>
    <w:qFormat/>
    <w:rsid w:val="00340993"/>
    <w:rPr>
      <w:rFonts w:ascii="Calibri" w:eastAsia="SimSun" w:hAnsi="Calibri" w:cs="Times New Roman"/>
      <w14:ligatures w14:val="none"/>
    </w:rPr>
  </w:style>
  <w:style w:type="paragraph" w:customStyle="1" w:styleId="1c">
    <w:name w:val="样式1"/>
    <w:basedOn w:val="ListParagraph"/>
    <w:link w:val="1CharChar"/>
    <w:rsid w:val="00340993"/>
    <w:rPr>
      <w:szCs w:val="24"/>
    </w:rPr>
  </w:style>
  <w:style w:type="paragraph" w:customStyle="1" w:styleId="Pa5">
    <w:name w:val="Pa5"/>
    <w:basedOn w:val="Normal"/>
    <w:next w:val="Normal"/>
    <w:rsid w:val="00340993"/>
    <w:pPr>
      <w:autoSpaceDE w:val="0"/>
      <w:autoSpaceDN w:val="0"/>
      <w:adjustRightInd w:val="0"/>
      <w:spacing w:line="201" w:lineRule="atLeast"/>
      <w:jc w:val="left"/>
    </w:pPr>
    <w:rPr>
      <w:rFonts w:ascii="AGaramond" w:eastAsia="AGaramond" w:hAnsi="Times New Roman" w:cs="Times New Roman"/>
      <w:kern w:val="0"/>
      <w:sz w:val="24"/>
      <w:szCs w:val="24"/>
      <w14:ligatures w14:val="none"/>
    </w:rPr>
  </w:style>
  <w:style w:type="paragraph" w:styleId="z-TopofForm">
    <w:name w:val="HTML Top of Form"/>
    <w:basedOn w:val="Normal"/>
    <w:next w:val="Normal"/>
    <w:link w:val="z-TopofFormChar"/>
    <w:rsid w:val="00340993"/>
    <w:pPr>
      <w:widowControl/>
      <w:pBdr>
        <w:bottom w:val="single" w:sz="6" w:space="1" w:color="auto"/>
      </w:pBdr>
      <w:jc w:val="center"/>
    </w:pPr>
    <w:rPr>
      <w:rFonts w:ascii="Arial" w:hAnsi="Arial" w:cs="Arial"/>
      <w:vanish/>
      <w:sz w:val="16"/>
      <w:szCs w:val="16"/>
    </w:rPr>
  </w:style>
  <w:style w:type="character" w:customStyle="1" w:styleId="z-TopofFormChar1">
    <w:name w:val="z-Top of Form Char1"/>
    <w:basedOn w:val="DefaultParagraphFont"/>
    <w:uiPriority w:val="99"/>
    <w:semiHidden/>
    <w:rsid w:val="00340993"/>
    <w:rPr>
      <w:rFonts w:ascii="Arial" w:hAnsi="Arial" w:cs="Arial"/>
      <w:vanish/>
      <w:sz w:val="16"/>
      <w:szCs w:val="16"/>
    </w:rPr>
  </w:style>
  <w:style w:type="paragraph" w:customStyle="1" w:styleId="Char">
    <w:name w:val="Char"/>
    <w:basedOn w:val="Normal"/>
    <w:rsid w:val="00340993"/>
    <w:pPr>
      <w:tabs>
        <w:tab w:val="left" w:pos="480"/>
      </w:tabs>
      <w:ind w:left="480" w:hanging="480"/>
    </w:pPr>
    <w:rPr>
      <w:rFonts w:ascii="Times New Roman" w:eastAsia="SimSun" w:hAnsi="Times New Roman" w:cs="Times New Roman"/>
      <w:sz w:val="24"/>
      <w:szCs w:val="24"/>
      <w14:ligatures w14:val="none"/>
    </w:rPr>
  </w:style>
  <w:style w:type="paragraph" w:customStyle="1" w:styleId="Pa4">
    <w:name w:val="Pa4"/>
    <w:basedOn w:val="Normal"/>
    <w:next w:val="Normal"/>
    <w:rsid w:val="00340993"/>
    <w:pPr>
      <w:autoSpaceDE w:val="0"/>
      <w:autoSpaceDN w:val="0"/>
      <w:adjustRightInd w:val="0"/>
      <w:spacing w:before="180" w:after="180" w:line="201" w:lineRule="atLeast"/>
      <w:jc w:val="left"/>
    </w:pPr>
    <w:rPr>
      <w:rFonts w:ascii="AGaramond" w:eastAsia="AGaramond" w:hAnsi="Times New Roman" w:cs="Times New Roman"/>
      <w:kern w:val="0"/>
      <w:sz w:val="24"/>
      <w:szCs w:val="24"/>
      <w14:ligatures w14:val="none"/>
    </w:rPr>
  </w:style>
  <w:style w:type="paragraph" w:styleId="IntenseQuote">
    <w:name w:val="Intense Quote"/>
    <w:basedOn w:val="Normal"/>
    <w:next w:val="Normal"/>
    <w:link w:val="IntenseQuoteChar"/>
    <w:uiPriority w:val="30"/>
    <w:qFormat/>
    <w:rsid w:val="00340993"/>
    <w:pPr>
      <w:pBdr>
        <w:bottom w:val="single" w:sz="4" w:space="4" w:color="4F81BD"/>
      </w:pBdr>
      <w:spacing w:before="200" w:after="280"/>
      <w:ind w:left="936" w:right="936"/>
    </w:pPr>
    <w:rPr>
      <w:b/>
      <w:bCs/>
      <w:i/>
      <w:iCs/>
      <w:color w:val="4F81BD"/>
      <w:sz w:val="24"/>
      <w:szCs w:val="24"/>
    </w:rPr>
  </w:style>
  <w:style w:type="character" w:customStyle="1" w:styleId="IntenseQuoteChar1">
    <w:name w:val="Intense Quote Char1"/>
    <w:basedOn w:val="DefaultParagraphFont"/>
    <w:uiPriority w:val="30"/>
    <w:rsid w:val="00340993"/>
    <w:rPr>
      <w:i/>
      <w:iCs/>
      <w:color w:val="156082" w:themeColor="accent1"/>
    </w:rPr>
  </w:style>
  <w:style w:type="paragraph" w:styleId="Quote">
    <w:name w:val="Quote"/>
    <w:basedOn w:val="Normal"/>
    <w:next w:val="Normal"/>
    <w:link w:val="QuoteChar"/>
    <w:uiPriority w:val="29"/>
    <w:qFormat/>
    <w:rsid w:val="00340993"/>
    <w:rPr>
      <w:i/>
      <w:iCs/>
      <w:color w:val="000000"/>
      <w:sz w:val="24"/>
      <w:szCs w:val="24"/>
    </w:rPr>
  </w:style>
  <w:style w:type="character" w:customStyle="1" w:styleId="QuoteChar1">
    <w:name w:val="Quote Char1"/>
    <w:basedOn w:val="DefaultParagraphFont"/>
    <w:uiPriority w:val="29"/>
    <w:rsid w:val="00340993"/>
    <w:rPr>
      <w:i/>
      <w:iCs/>
      <w:color w:val="404040" w:themeColor="text1" w:themeTint="BF"/>
    </w:rPr>
  </w:style>
  <w:style w:type="paragraph" w:customStyle="1" w:styleId="Pa11">
    <w:name w:val="Pa11"/>
    <w:basedOn w:val="Normal"/>
    <w:next w:val="Normal"/>
    <w:uiPriority w:val="99"/>
    <w:rsid w:val="00340993"/>
    <w:pPr>
      <w:autoSpaceDE w:val="0"/>
      <w:autoSpaceDN w:val="0"/>
      <w:adjustRightInd w:val="0"/>
      <w:spacing w:line="201" w:lineRule="atLeast"/>
      <w:jc w:val="left"/>
    </w:pPr>
    <w:rPr>
      <w:rFonts w:ascii="AGaramond" w:eastAsia="AGaramond" w:hAnsi="Times New Roman" w:cs="Times New Roman"/>
      <w:kern w:val="0"/>
      <w:sz w:val="24"/>
      <w:szCs w:val="24"/>
      <w14:ligatures w14:val="none"/>
    </w:rPr>
  </w:style>
  <w:style w:type="paragraph" w:styleId="Subtitle">
    <w:name w:val="Subtitle"/>
    <w:basedOn w:val="Normal"/>
    <w:next w:val="Normal"/>
    <w:link w:val="SubtitleChar"/>
    <w:uiPriority w:val="11"/>
    <w:qFormat/>
    <w:rsid w:val="00340993"/>
    <w:pPr>
      <w:spacing w:before="240" w:after="60" w:line="312" w:lineRule="atLeast"/>
      <w:jc w:val="center"/>
      <w:outlineLvl w:val="1"/>
    </w:pPr>
    <w:rPr>
      <w:rFonts w:ascii="Cambria" w:hAnsi="Cambria"/>
      <w:b/>
      <w:bCs/>
      <w:kern w:val="28"/>
      <w:sz w:val="32"/>
      <w:szCs w:val="32"/>
    </w:rPr>
  </w:style>
  <w:style w:type="character" w:customStyle="1" w:styleId="SubtitleChar1">
    <w:name w:val="Subtitle Char1"/>
    <w:basedOn w:val="DefaultParagraphFont"/>
    <w:rsid w:val="00340993"/>
    <w:rPr>
      <w:color w:val="5A5A5A" w:themeColor="text1" w:themeTint="A5"/>
      <w:spacing w:val="15"/>
      <w:sz w:val="22"/>
    </w:rPr>
  </w:style>
  <w:style w:type="character" w:customStyle="1" w:styleId="UnresolvedMention1">
    <w:name w:val="Unresolved Mention1"/>
    <w:basedOn w:val="DefaultParagraphFont"/>
    <w:uiPriority w:val="99"/>
    <w:unhideWhenUsed/>
    <w:qFormat/>
    <w:rsid w:val="00340993"/>
    <w:rPr>
      <w:color w:val="808080"/>
      <w:shd w:val="clear" w:color="auto" w:fill="E6E6E6"/>
    </w:rPr>
  </w:style>
  <w:style w:type="character" w:customStyle="1" w:styleId="1d">
    <w:name w:val="未处理的提及1"/>
    <w:basedOn w:val="DefaultParagraphFont"/>
    <w:uiPriority w:val="99"/>
    <w:unhideWhenUsed/>
    <w:qFormat/>
    <w:rsid w:val="00340993"/>
    <w:rPr>
      <w:color w:val="808080"/>
      <w:shd w:val="clear" w:color="auto" w:fill="E6E6E6"/>
    </w:rPr>
  </w:style>
  <w:style w:type="character" w:customStyle="1" w:styleId="fontstyle21">
    <w:name w:val="fontstyle21"/>
    <w:qFormat/>
    <w:rsid w:val="00340993"/>
    <w:rPr>
      <w:rFonts w:ascii="AdvTT5235d5a9" w:hAnsi="AdvTT5235d5a9" w:cs="Times New Roman"/>
      <w:color w:val="231F20"/>
      <w:sz w:val="14"/>
      <w:szCs w:val="14"/>
    </w:rPr>
  </w:style>
  <w:style w:type="character" w:customStyle="1" w:styleId="UnresolvedMention2">
    <w:name w:val="Unresolved Mention2"/>
    <w:basedOn w:val="DefaultParagraphFont"/>
    <w:uiPriority w:val="99"/>
    <w:semiHidden/>
    <w:unhideWhenUsed/>
    <w:rsid w:val="00340993"/>
    <w:rPr>
      <w:color w:val="808080"/>
      <w:shd w:val="clear" w:color="auto" w:fill="E6E6E6"/>
    </w:rPr>
  </w:style>
  <w:style w:type="paragraph" w:customStyle="1" w:styleId="LocationHeader">
    <w:name w:val="Location (Header)"/>
    <w:basedOn w:val="Normal"/>
    <w:uiPriority w:val="99"/>
    <w:rsid w:val="00340993"/>
    <w:pPr>
      <w:widowControl/>
      <w:suppressAutoHyphens/>
      <w:autoSpaceDE w:val="0"/>
      <w:autoSpaceDN w:val="0"/>
      <w:adjustRightInd w:val="0"/>
      <w:spacing w:line="288" w:lineRule="auto"/>
      <w:ind w:left="84" w:hanging="84"/>
      <w:textAlignment w:val="center"/>
    </w:pPr>
    <w:rPr>
      <w:rFonts w:ascii="Verdana" w:eastAsiaTheme="minorHAnsi" w:hAnsi="Verdana" w:cs="Verdana"/>
      <w:color w:val="221F1F"/>
      <w:kern w:val="0"/>
      <w:sz w:val="16"/>
      <w:szCs w:val="16"/>
      <w:lang w:eastAsia="en-US"/>
      <w14:ligatures w14:val="none"/>
    </w:rPr>
  </w:style>
  <w:style w:type="paragraph" w:customStyle="1" w:styleId="Pa28">
    <w:name w:val="Pa28"/>
    <w:basedOn w:val="Default"/>
    <w:next w:val="Default"/>
    <w:uiPriority w:val="99"/>
    <w:rsid w:val="00340993"/>
  </w:style>
  <w:style w:type="character" w:customStyle="1" w:styleId="highlighted">
    <w:name w:val="highlighted"/>
    <w:basedOn w:val="DefaultParagraphFont"/>
    <w:rsid w:val="00340993"/>
  </w:style>
  <w:style w:type="paragraph" w:customStyle="1" w:styleId="Pa12">
    <w:name w:val="Pa12"/>
    <w:basedOn w:val="Normal"/>
    <w:next w:val="Normal"/>
    <w:uiPriority w:val="99"/>
    <w:rsid w:val="00340993"/>
    <w:pPr>
      <w:widowControl/>
      <w:autoSpaceDE w:val="0"/>
      <w:autoSpaceDN w:val="0"/>
      <w:adjustRightInd w:val="0"/>
      <w:spacing w:line="241" w:lineRule="atLeast"/>
      <w:jc w:val="left"/>
    </w:pPr>
    <w:rPr>
      <w:rFonts w:ascii="Times New Roman" w:hAnsi="Times New Roman" w:cs="Times New Roman"/>
      <w:kern w:val="0"/>
      <w:sz w:val="24"/>
      <w:szCs w:val="24"/>
      <w14:ligatures w14:val="none"/>
    </w:rPr>
  </w:style>
  <w:style w:type="character" w:customStyle="1" w:styleId="citationref">
    <w:name w:val="citationref"/>
    <w:basedOn w:val="DefaultParagraphFont"/>
    <w:rsid w:val="00340993"/>
  </w:style>
  <w:style w:type="character" w:customStyle="1" w:styleId="normaltextrun">
    <w:name w:val="normaltextrun"/>
    <w:basedOn w:val="DefaultParagraphFont"/>
    <w:rsid w:val="00340993"/>
  </w:style>
  <w:style w:type="character" w:customStyle="1" w:styleId="DoiandPubmed">
    <w:name w:val="Doi and Pubmed"/>
    <w:basedOn w:val="DefaultParagraphFont"/>
    <w:uiPriority w:val="1"/>
    <w:qFormat/>
    <w:rsid w:val="00340993"/>
    <w:rPr>
      <w:rFonts w:ascii="Calibri" w:hAnsi="Calibri"/>
      <w:color w:val="0000FF"/>
      <w:sz w:val="20"/>
      <w:u w:val="single"/>
    </w:rPr>
  </w:style>
  <w:style w:type="character" w:customStyle="1" w:styleId="pagecontents1">
    <w:name w:val="pagecontents1"/>
    <w:rsid w:val="00340993"/>
    <w:rPr>
      <w:rFonts w:ascii="Verdana" w:hAnsi="Verdana" w:hint="default"/>
      <w:color w:val="000000"/>
      <w:sz w:val="11"/>
      <w:szCs w:val="11"/>
    </w:rPr>
  </w:style>
  <w:style w:type="paragraph" w:customStyle="1" w:styleId="BasicParagraph">
    <w:name w:val="[Basic Paragraph]"/>
    <w:basedOn w:val="Normal"/>
    <w:uiPriority w:val="99"/>
    <w:rsid w:val="00340993"/>
    <w:pPr>
      <w:widowControl/>
      <w:autoSpaceDE w:val="0"/>
      <w:autoSpaceDN w:val="0"/>
      <w:adjustRightInd w:val="0"/>
      <w:spacing w:line="288" w:lineRule="auto"/>
      <w:jc w:val="left"/>
      <w:textAlignment w:val="center"/>
    </w:pPr>
    <w:rPr>
      <w:rFonts w:ascii="Minion Pro" w:eastAsiaTheme="minorHAnsi" w:hAnsi="Minion Pro" w:cs="Minion Pro"/>
      <w:color w:val="000000"/>
      <w:kern w:val="0"/>
      <w:sz w:val="24"/>
      <w:szCs w:val="24"/>
      <w:lang w:val="en-GB" w:eastAsia="en-US"/>
      <w14:ligatures w14:val="none"/>
    </w:rPr>
  </w:style>
  <w:style w:type="paragraph" w:customStyle="1" w:styleId="AG-pa">
    <w:name w:val="AG-pa"/>
    <w:basedOn w:val="Normal"/>
    <w:qFormat/>
    <w:rsid w:val="00340993"/>
    <w:pPr>
      <w:widowControl/>
      <w:jc w:val="left"/>
    </w:pPr>
    <w:rPr>
      <w:rFonts w:ascii="Times New Roman" w:eastAsia="SimSun" w:hAnsi="Times New Roman" w:cs="Times New Roman"/>
      <w:kern w:val="0"/>
      <w:sz w:val="24"/>
      <w:szCs w:val="24"/>
      <w:lang w:eastAsia="en-US"/>
      <w14:ligatures w14:val="none"/>
    </w:rPr>
  </w:style>
  <w:style w:type="table" w:styleId="MediumGrid3-Accent5">
    <w:name w:val="Medium Grid 3 Accent 5"/>
    <w:basedOn w:val="TableNormal"/>
    <w:uiPriority w:val="69"/>
    <w:rsid w:val="00340993"/>
    <w:rPr>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customStyle="1" w:styleId="TableNormal1">
    <w:name w:val="Table Normal1"/>
    <w:rsid w:val="00340993"/>
    <w:pPr>
      <w:pBdr>
        <w:top w:val="nil"/>
        <w:left w:val="nil"/>
        <w:bottom w:val="nil"/>
        <w:right w:val="nil"/>
        <w:between w:val="nil"/>
        <w:bar w:val="nil"/>
      </w:pBdr>
    </w:pPr>
    <w:rPr>
      <w:rFonts w:ascii="Times New Roman" w:hAnsi="Times New Roman" w:cs="Times New Roman"/>
      <w:kern w:val="0"/>
      <w:sz w:val="20"/>
      <w:szCs w:val="20"/>
      <w:bdr w:val="nil"/>
      <w14:ligatures w14:val="none"/>
    </w:rPr>
    <w:tblPr>
      <w:tblInd w:w="0" w:type="dxa"/>
      <w:tblCellMar>
        <w:top w:w="0" w:type="dxa"/>
        <w:left w:w="0" w:type="dxa"/>
        <w:bottom w:w="0" w:type="dxa"/>
        <w:right w:w="0" w:type="dxa"/>
      </w:tblCellMar>
    </w:tblPr>
  </w:style>
  <w:style w:type="paragraph" w:customStyle="1" w:styleId="a6">
    <w:name w:val="页眉与页脚"/>
    <w:qFormat/>
    <w:rsid w:val="00340993"/>
    <w:pPr>
      <w:pBdr>
        <w:top w:val="nil"/>
        <w:left w:val="nil"/>
        <w:bottom w:val="nil"/>
        <w:right w:val="nil"/>
        <w:between w:val="nil"/>
        <w:bar w:val="nil"/>
      </w:pBdr>
      <w:tabs>
        <w:tab w:val="right" w:pos="9020"/>
      </w:tabs>
    </w:pPr>
    <w:rPr>
      <w:rFonts w:ascii="Helvetica" w:eastAsia="Arial Unicode MS" w:hAnsi="Arial Unicode MS" w:cs="Arial Unicode MS"/>
      <w:color w:val="000000"/>
      <w:kern w:val="0"/>
      <w:sz w:val="24"/>
      <w:szCs w:val="24"/>
      <w:bdr w:val="nil"/>
      <w14:ligatures w14:val="none"/>
    </w:rPr>
  </w:style>
  <w:style w:type="paragraph" w:customStyle="1" w:styleId="A7">
    <w:name w:val="默认 A"/>
    <w:link w:val="A8"/>
    <w:rsid w:val="00340993"/>
    <w:pPr>
      <w:pBdr>
        <w:top w:val="nil"/>
        <w:left w:val="nil"/>
        <w:bottom w:val="nil"/>
        <w:right w:val="nil"/>
        <w:between w:val="nil"/>
        <w:bar w:val="nil"/>
      </w:pBdr>
    </w:pPr>
    <w:rPr>
      <w:rFonts w:ascii="Helvetica" w:eastAsia="Arial Unicode MS" w:hAnsi="Arial Unicode MS" w:cs="Arial Unicode MS"/>
      <w:color w:val="000000"/>
      <w:kern w:val="0"/>
      <w:sz w:val="22"/>
      <w:u w:color="000000"/>
      <w:bdr w:val="nil"/>
      <w14:ligatures w14:val="none"/>
    </w:rPr>
  </w:style>
  <w:style w:type="paragraph" w:customStyle="1" w:styleId="a9">
    <w:name w:val="自由格式"/>
    <w:rsid w:val="00340993"/>
    <w:pPr>
      <w:pBdr>
        <w:top w:val="nil"/>
        <w:left w:val="nil"/>
        <w:bottom w:val="nil"/>
        <w:right w:val="nil"/>
        <w:between w:val="nil"/>
        <w:bar w:val="nil"/>
      </w:pBdr>
    </w:pPr>
    <w:rPr>
      <w:rFonts w:ascii="Helvetica" w:eastAsia="Arial Unicode MS" w:hAnsi="Arial Unicode MS" w:cs="Arial Unicode MS"/>
      <w:color w:val="000000"/>
      <w:kern w:val="0"/>
      <w:sz w:val="24"/>
      <w:szCs w:val="24"/>
      <w:bdr w:val="nil"/>
      <w14:ligatures w14:val="none"/>
    </w:rPr>
  </w:style>
  <w:style w:type="paragraph" w:customStyle="1" w:styleId="2A">
    <w:name w:val="表格样式 2 A"/>
    <w:rsid w:val="00340993"/>
    <w:pPr>
      <w:pBdr>
        <w:top w:val="nil"/>
        <w:left w:val="nil"/>
        <w:bottom w:val="nil"/>
        <w:right w:val="nil"/>
        <w:between w:val="nil"/>
        <w:bar w:val="nil"/>
      </w:pBdr>
    </w:pPr>
    <w:rPr>
      <w:rFonts w:ascii="Helvetica" w:eastAsia="Arial Unicode MS" w:hAnsi="Arial Unicode MS" w:cs="Arial Unicode MS"/>
      <w:color w:val="000000"/>
      <w:kern w:val="0"/>
      <w:sz w:val="20"/>
      <w:szCs w:val="20"/>
      <w:u w:color="000000"/>
      <w:bdr w:val="nil"/>
      <w14:ligatures w14:val="none"/>
    </w:rPr>
  </w:style>
  <w:style w:type="character" w:customStyle="1" w:styleId="A8">
    <w:name w:val="默认 A 字符"/>
    <w:basedOn w:val="DefaultParagraphFont"/>
    <w:link w:val="A7"/>
    <w:rsid w:val="00340993"/>
    <w:rPr>
      <w:rFonts w:ascii="Helvetica" w:eastAsia="Arial Unicode MS" w:hAnsi="Arial Unicode MS" w:cs="Arial Unicode MS"/>
      <w:color w:val="000000"/>
      <w:kern w:val="0"/>
      <w:sz w:val="22"/>
      <w:u w:color="000000"/>
      <w:bdr w:val="nil"/>
      <w14:ligatures w14:val="none"/>
    </w:rPr>
  </w:style>
  <w:style w:type="character" w:customStyle="1" w:styleId="tran">
    <w:name w:val="tran"/>
    <w:basedOn w:val="DefaultParagraphFont"/>
    <w:rsid w:val="00340993"/>
  </w:style>
  <w:style w:type="numbering" w:customStyle="1" w:styleId="List0">
    <w:name w:val="List 0"/>
    <w:basedOn w:val="NoList"/>
    <w:rsid w:val="00340993"/>
    <w:pPr>
      <w:numPr>
        <w:numId w:val="7"/>
      </w:numPr>
    </w:pPr>
  </w:style>
  <w:style w:type="paragraph" w:customStyle="1" w:styleId="AuthorList">
    <w:name w:val="Author List"/>
    <w:aliases w:val="Keywords,Abstract"/>
    <w:basedOn w:val="Subtitle"/>
    <w:next w:val="Normal"/>
    <w:uiPriority w:val="1"/>
    <w:qFormat/>
    <w:rsid w:val="00340993"/>
    <w:pPr>
      <w:widowControl/>
      <w:spacing w:after="240" w:line="240" w:lineRule="auto"/>
      <w:jc w:val="left"/>
      <w:outlineLvl w:val="9"/>
    </w:pPr>
    <w:rPr>
      <w:rFonts w:ascii="Times New Roman" w:hAnsi="Times New Roman"/>
      <w:bCs w:val="0"/>
      <w:kern w:val="0"/>
      <w:sz w:val="24"/>
      <w:szCs w:val="24"/>
    </w:rPr>
  </w:style>
  <w:style w:type="numbering" w:customStyle="1" w:styleId="Headings">
    <w:name w:val="Headings"/>
    <w:uiPriority w:val="99"/>
    <w:rsid w:val="00340993"/>
    <w:pPr>
      <w:numPr>
        <w:numId w:val="8"/>
      </w:numPr>
    </w:pPr>
  </w:style>
  <w:style w:type="character" w:styleId="HTMLKeyboard">
    <w:name w:val="HTML Keyboard"/>
    <w:rsid w:val="00340993"/>
    <w:rPr>
      <w:rFonts w:ascii="Courier New" w:hAnsi="Courier New"/>
      <w:sz w:val="20"/>
      <w:szCs w:val="20"/>
    </w:rPr>
  </w:style>
  <w:style w:type="character" w:customStyle="1" w:styleId="A10">
    <w:name w:val="A1"/>
    <w:uiPriority w:val="99"/>
    <w:rsid w:val="00340993"/>
    <w:rPr>
      <w:rFonts w:ascii="Garamond Premr Pro" w:eastAsia="Garamond Premr Pro" w:cs="Garamond Premr Pro"/>
      <w:color w:val="000000"/>
      <w:sz w:val="14"/>
      <w:szCs w:val="14"/>
    </w:rPr>
  </w:style>
  <w:style w:type="paragraph" w:customStyle="1" w:styleId="Pa25">
    <w:name w:val="Pa25"/>
    <w:basedOn w:val="Normal"/>
    <w:next w:val="Normal"/>
    <w:uiPriority w:val="99"/>
    <w:rsid w:val="00340993"/>
    <w:pPr>
      <w:autoSpaceDE w:val="0"/>
      <w:autoSpaceDN w:val="0"/>
      <w:adjustRightInd w:val="0"/>
      <w:spacing w:line="161" w:lineRule="atLeast"/>
      <w:jc w:val="left"/>
    </w:pPr>
    <w:rPr>
      <w:rFonts w:ascii="AGaramond" w:eastAsia="AGaramond" w:hAnsi="Times New Roman" w:cs="Times New Roman"/>
      <w:kern w:val="0"/>
      <w:sz w:val="24"/>
      <w:szCs w:val="24"/>
      <w:lang w:eastAsia="zh-TW"/>
      <w14:ligatures w14:val="none"/>
    </w:rPr>
  </w:style>
  <w:style w:type="character" w:customStyle="1" w:styleId="A17">
    <w:name w:val="A17"/>
    <w:uiPriority w:val="99"/>
    <w:rsid w:val="00340993"/>
    <w:rPr>
      <w:rFonts w:cs="AGaramond"/>
      <w:color w:val="000000"/>
      <w:sz w:val="14"/>
      <w:szCs w:val="14"/>
    </w:rPr>
  </w:style>
  <w:style w:type="paragraph" w:customStyle="1" w:styleId="ref-title">
    <w:name w:val="ref-title"/>
    <w:basedOn w:val="Normal"/>
    <w:rsid w:val="00340993"/>
    <w:pPr>
      <w:widowControl/>
      <w:spacing w:before="150" w:after="20" w:line="324" w:lineRule="auto"/>
      <w:jc w:val="left"/>
    </w:pPr>
    <w:rPr>
      <w:rFonts w:ascii="Arial" w:eastAsia="PMingLiU" w:hAnsi="Arial" w:cs="Arial"/>
      <w:b/>
      <w:bCs/>
      <w:caps/>
      <w:kern w:val="0"/>
      <w:sz w:val="20"/>
      <w:szCs w:val="20"/>
      <w:lang w:eastAsia="zh-TW"/>
      <w14:ligatures w14:val="none"/>
    </w:rPr>
  </w:style>
  <w:style w:type="paragraph" w:customStyle="1" w:styleId="article-title">
    <w:name w:val="article-title"/>
    <w:basedOn w:val="Normal"/>
    <w:rsid w:val="00340993"/>
    <w:pPr>
      <w:widowControl/>
      <w:spacing w:after="100" w:line="324" w:lineRule="auto"/>
      <w:jc w:val="left"/>
    </w:pPr>
    <w:rPr>
      <w:rFonts w:ascii="Arial" w:eastAsia="PMingLiU" w:hAnsi="Arial" w:cs="Arial"/>
      <w:b/>
      <w:bCs/>
      <w:color w:val="325997"/>
      <w:kern w:val="0"/>
      <w:sz w:val="32"/>
      <w:szCs w:val="32"/>
      <w:lang w:eastAsia="zh-TW"/>
      <w14:ligatures w14:val="none"/>
    </w:rPr>
  </w:style>
  <w:style w:type="paragraph" w:customStyle="1" w:styleId="subhead3">
    <w:name w:val="subhead3"/>
    <w:basedOn w:val="Normal"/>
    <w:rsid w:val="00340993"/>
    <w:pPr>
      <w:widowControl/>
      <w:spacing w:before="100" w:line="324" w:lineRule="auto"/>
      <w:jc w:val="left"/>
    </w:pPr>
    <w:rPr>
      <w:rFonts w:ascii="Arial" w:eastAsia="PMingLiU" w:hAnsi="Arial" w:cs="Arial"/>
      <w:b/>
      <w:bCs/>
      <w:kern w:val="0"/>
      <w:sz w:val="24"/>
      <w:szCs w:val="24"/>
      <w:lang w:eastAsia="zh-TW"/>
      <w14:ligatures w14:val="none"/>
    </w:rPr>
  </w:style>
  <w:style w:type="character" w:customStyle="1" w:styleId="superscript1">
    <w:name w:val="superscript1"/>
    <w:rsid w:val="00340993"/>
    <w:rPr>
      <w:sz w:val="14"/>
      <w:szCs w:val="14"/>
      <w:vertAlign w:val="superscript"/>
    </w:rPr>
  </w:style>
  <w:style w:type="character" w:customStyle="1" w:styleId="subscript1">
    <w:name w:val="subscript1"/>
    <w:rsid w:val="00340993"/>
    <w:rPr>
      <w:sz w:val="14"/>
      <w:szCs w:val="14"/>
      <w:vertAlign w:val="subscript"/>
    </w:rPr>
  </w:style>
  <w:style w:type="paragraph" w:customStyle="1" w:styleId="byline21">
    <w:name w:val="byline21"/>
    <w:basedOn w:val="Normal"/>
    <w:rsid w:val="00340993"/>
    <w:pPr>
      <w:widowControl/>
      <w:spacing w:after="20" w:line="288" w:lineRule="auto"/>
      <w:jc w:val="left"/>
    </w:pPr>
    <w:rPr>
      <w:rFonts w:ascii="Arial" w:eastAsia="PMingLiU" w:hAnsi="Arial" w:cs="Arial"/>
      <w:kern w:val="0"/>
      <w:sz w:val="18"/>
      <w:szCs w:val="18"/>
      <w:lang w:eastAsia="zh-TW"/>
      <w14:ligatures w14:val="none"/>
    </w:rPr>
  </w:style>
  <w:style w:type="character" w:customStyle="1" w:styleId="citation1">
    <w:name w:val="citation1"/>
    <w:rsid w:val="00340993"/>
    <w:rPr>
      <w:rFonts w:ascii="Arial" w:hAnsi="Arial" w:cs="Arial" w:hint="default"/>
      <w:sz w:val="18"/>
      <w:szCs w:val="18"/>
    </w:rPr>
  </w:style>
  <w:style w:type="paragraph" w:customStyle="1" w:styleId="headinganchor3">
    <w:name w:val="headinganchor3"/>
    <w:basedOn w:val="Normal"/>
    <w:rsid w:val="00340993"/>
    <w:pPr>
      <w:widowControl/>
      <w:spacing w:after="150" w:line="336" w:lineRule="auto"/>
      <w:jc w:val="left"/>
    </w:pPr>
    <w:rPr>
      <w:rFonts w:ascii="PMingLiU" w:eastAsia="PMingLiU" w:hAnsi="PMingLiU" w:cs="PMingLiU"/>
      <w:kern w:val="0"/>
      <w:sz w:val="24"/>
      <w:szCs w:val="24"/>
      <w:lang w:eastAsia="zh-TW"/>
      <w14:ligatures w14:val="none"/>
    </w:rPr>
  </w:style>
  <w:style w:type="character" w:customStyle="1" w:styleId="h22">
    <w:name w:val="h22"/>
    <w:rsid w:val="00340993"/>
    <w:rPr>
      <w:b/>
      <w:bCs/>
    </w:rPr>
  </w:style>
  <w:style w:type="table" w:customStyle="1" w:styleId="1e">
    <w:name w:val="表格格線1"/>
    <w:basedOn w:val="TableNormal"/>
    <w:next w:val="TableGrid"/>
    <w:uiPriority w:val="59"/>
    <w:rsid w:val="00340993"/>
    <w:rPr>
      <w:rFonts w:ascii="Calibri" w:eastAsia="PMingLiU" w:hAnsi="Calibri" w:cs="Times New Roman"/>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無清單1"/>
    <w:next w:val="NoList"/>
    <w:uiPriority w:val="99"/>
    <w:semiHidden/>
    <w:unhideWhenUsed/>
    <w:rsid w:val="00340993"/>
  </w:style>
  <w:style w:type="table" w:customStyle="1" w:styleId="2">
    <w:name w:val="表格格線2"/>
    <w:basedOn w:val="TableNormal"/>
    <w:next w:val="TableGrid"/>
    <w:uiPriority w:val="39"/>
    <w:rsid w:val="00340993"/>
    <w:rPr>
      <w:rFonts w:ascii="Calibri" w:eastAsia="PMingLiU" w:hAnsi="Calibri" w:cs="Times New Roman"/>
      <w:sz w:val="24"/>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彩色列表 - 着色 11"/>
    <w:basedOn w:val="Normal"/>
    <w:uiPriority w:val="34"/>
    <w:qFormat/>
    <w:rsid w:val="00340993"/>
    <w:pPr>
      <w:ind w:firstLineChars="200" w:firstLine="420"/>
    </w:pPr>
    <w:rPr>
      <w:rFonts w:ascii="DengXian" w:eastAsia="DengXian" w:hAnsi="DengXian" w:cs="Times New Roman"/>
      <w14:ligatures w14:val="none"/>
    </w:rPr>
  </w:style>
  <w:style w:type="character" w:customStyle="1" w:styleId="aa">
    <w:name w:val="页脚 字符"/>
    <w:uiPriority w:val="99"/>
    <w:rsid w:val="00340993"/>
  </w:style>
  <w:style w:type="paragraph" w:customStyle="1" w:styleId="20">
    <w:name w:val="样式2"/>
    <w:basedOn w:val="Normal"/>
    <w:link w:val="2Char"/>
    <w:qFormat/>
    <w:rsid w:val="00340993"/>
    <w:pPr>
      <w:keepNext/>
      <w:keepLines/>
      <w:adjustRightInd w:val="0"/>
      <w:snapToGrid w:val="0"/>
      <w:spacing w:line="480" w:lineRule="auto"/>
      <w:outlineLvl w:val="0"/>
    </w:pPr>
    <w:rPr>
      <w:rFonts w:ascii="Times New Roman" w:hAnsi="Times New Roman" w:cs="Times New Roman"/>
      <w:b/>
      <w:bCs/>
      <w:i/>
      <w:kern w:val="44"/>
      <w:sz w:val="24"/>
      <w:szCs w:val="28"/>
      <w14:ligatures w14:val="none"/>
    </w:rPr>
  </w:style>
  <w:style w:type="character" w:customStyle="1" w:styleId="2Char">
    <w:name w:val="样式2 Char"/>
    <w:basedOn w:val="DefaultParagraphFont"/>
    <w:link w:val="20"/>
    <w:qFormat/>
    <w:rsid w:val="00340993"/>
    <w:rPr>
      <w:rFonts w:ascii="Times New Roman" w:hAnsi="Times New Roman" w:cs="Times New Roman"/>
      <w:b/>
      <w:bCs/>
      <w:i/>
      <w:kern w:val="44"/>
      <w:sz w:val="24"/>
      <w:szCs w:val="28"/>
      <w14:ligatures w14:val="none"/>
    </w:rPr>
  </w:style>
  <w:style w:type="paragraph" w:styleId="List">
    <w:name w:val="List"/>
    <w:basedOn w:val="BodyText"/>
    <w:uiPriority w:val="99"/>
    <w:qFormat/>
    <w:rsid w:val="00340993"/>
    <w:pPr>
      <w:widowControl w:val="0"/>
      <w:spacing w:after="140" w:line="480" w:lineRule="auto"/>
    </w:pPr>
    <w:rPr>
      <w:rFonts w:ascii="Calibri" w:eastAsia="Calibri" w:hAnsi="Calibri" w:cs="Arial Unicode MS"/>
      <w:color w:val="000000"/>
      <w:kern w:val="2"/>
      <w:sz w:val="21"/>
      <w:szCs w:val="21"/>
      <w:u w:color="000000"/>
      <w:lang w:eastAsia="zh-CN"/>
    </w:rPr>
  </w:style>
  <w:style w:type="character" w:customStyle="1" w:styleId="InternetLink">
    <w:name w:val="Internet Link"/>
    <w:qFormat/>
    <w:rsid w:val="00340993"/>
    <w:rPr>
      <w:u w:val="single"/>
    </w:rPr>
  </w:style>
  <w:style w:type="character" w:customStyle="1" w:styleId="Hyperlink0">
    <w:name w:val="Hyperlink.0"/>
    <w:basedOn w:val="DefaultParagraphFont"/>
    <w:qFormat/>
    <w:rsid w:val="00340993"/>
    <w:rPr>
      <w:color w:val="0070C0"/>
      <w:u w:val="none" w:color="0070C0"/>
    </w:rPr>
  </w:style>
  <w:style w:type="character" w:customStyle="1" w:styleId="Char0">
    <w:name w:val="批注主题 Char"/>
    <w:basedOn w:val="CommentSubjectChar"/>
    <w:semiHidden/>
    <w:qFormat/>
    <w:rsid w:val="00340993"/>
    <w:rPr>
      <w:rFonts w:ascii="Times New Roman" w:eastAsia="SimSun" w:hAnsi="Times New Roman" w:cs="Times New Roman"/>
      <w:b/>
      <w:bCs/>
      <w:sz w:val="20"/>
      <w:szCs w:val="20"/>
      <w:lang w:val="de-DE" w:eastAsia="de-DE"/>
    </w:rPr>
  </w:style>
  <w:style w:type="character" w:customStyle="1" w:styleId="ListLabel1">
    <w:name w:val="ListLabel 1"/>
    <w:qFormat/>
    <w:rsid w:val="00340993"/>
    <w:rPr>
      <w:rFonts w:ascii="Arial" w:hAnsi="Arial" w:cs="Arial"/>
      <w:sz w:val="24"/>
      <w:szCs w:val="24"/>
    </w:rPr>
  </w:style>
  <w:style w:type="paragraph" w:customStyle="1" w:styleId="Heading">
    <w:name w:val="Heading"/>
    <w:basedOn w:val="Normal"/>
    <w:next w:val="BodyText"/>
    <w:qFormat/>
    <w:rsid w:val="00340993"/>
    <w:pPr>
      <w:keepNext/>
      <w:spacing w:before="240" w:after="120" w:line="480" w:lineRule="auto"/>
    </w:pPr>
    <w:rPr>
      <w:rFonts w:ascii="Liberation Sans" w:eastAsia="苹方-简" w:hAnsi="Liberation Sans" w:cs="Arial Unicode MS"/>
      <w:color w:val="000000"/>
      <w:sz w:val="28"/>
      <w:szCs w:val="28"/>
      <w:u w:color="000000"/>
      <w14:ligatures w14:val="none"/>
    </w:rPr>
  </w:style>
  <w:style w:type="paragraph" w:customStyle="1" w:styleId="Index">
    <w:name w:val="Index"/>
    <w:basedOn w:val="Normal"/>
    <w:qFormat/>
    <w:rsid w:val="00340993"/>
    <w:pPr>
      <w:suppressLineNumbers/>
      <w:spacing w:after="160" w:line="480" w:lineRule="auto"/>
    </w:pPr>
    <w:rPr>
      <w:rFonts w:ascii="Calibri" w:eastAsia="Calibri" w:hAnsi="Calibri" w:cs="Arial Unicode MS"/>
      <w:color w:val="000000"/>
      <w:szCs w:val="21"/>
      <w:u w:color="000000"/>
      <w14:ligatures w14:val="none"/>
    </w:rPr>
  </w:style>
  <w:style w:type="paragraph" w:customStyle="1" w:styleId="article">
    <w:name w:val="article"/>
    <w:qFormat/>
    <w:rsid w:val="00340993"/>
    <w:pPr>
      <w:widowControl w:val="0"/>
      <w:spacing w:after="160" w:line="288" w:lineRule="auto"/>
      <w:jc w:val="both"/>
    </w:pPr>
    <w:rPr>
      <w:rFonts w:ascii="Arial" w:eastAsia="Arial Unicode MS" w:hAnsi="Arial" w:cs="Arial Unicode MS"/>
      <w:b/>
      <w:bCs/>
      <w:color w:val="000000"/>
      <w:sz w:val="24"/>
      <w:szCs w:val="24"/>
      <w:u w:color="000000"/>
      <w14:ligatures w14:val="none"/>
    </w:rPr>
  </w:style>
  <w:style w:type="table" w:customStyle="1" w:styleId="TableNormal0">
    <w:name w:val="Table Normal_0"/>
    <w:rsid w:val="00340993"/>
    <w:pPr>
      <w:spacing w:after="160" w:line="480" w:lineRule="auto"/>
    </w:pPr>
    <w:rPr>
      <w:rFonts w:ascii="Times New Roman" w:eastAsia="SimSun" w:hAnsi="Times New Roman" w:cs="Times New Roman"/>
      <w:kern w:val="0"/>
      <w:sz w:val="20"/>
      <w:szCs w:val="20"/>
      <w14:ligatures w14:val="none"/>
    </w:rPr>
    <w:tblPr>
      <w:tblCellMar>
        <w:top w:w="0" w:type="dxa"/>
        <w:left w:w="0" w:type="dxa"/>
        <w:bottom w:w="0" w:type="dxa"/>
        <w:right w:w="0" w:type="dxa"/>
      </w:tblCellMar>
    </w:tblPr>
  </w:style>
  <w:style w:type="paragraph" w:customStyle="1" w:styleId="EndNoteCategoryHeading">
    <w:name w:val="EndNote Category Heading"/>
    <w:basedOn w:val="Normal"/>
    <w:link w:val="EndNoteCategoryHeading0"/>
    <w:qFormat/>
    <w:rsid w:val="00340993"/>
    <w:pPr>
      <w:spacing w:before="120" w:after="120" w:line="480" w:lineRule="auto"/>
      <w:jc w:val="left"/>
    </w:pPr>
    <w:rPr>
      <w:rFonts w:ascii="Calibri" w:eastAsia="Calibri" w:hAnsi="Calibri" w:cs="Calibri"/>
      <w:b/>
      <w:color w:val="000000"/>
      <w:szCs w:val="21"/>
      <w:u w:color="000000"/>
      <w14:ligatures w14:val="none"/>
    </w:rPr>
  </w:style>
  <w:style w:type="character" w:customStyle="1" w:styleId="EndNoteCategoryHeading0">
    <w:name w:val="EndNote Category Heading 字符"/>
    <w:basedOn w:val="DefaultParagraphFont"/>
    <w:link w:val="EndNoteCategoryHeading"/>
    <w:rsid w:val="00340993"/>
    <w:rPr>
      <w:rFonts w:ascii="Calibri" w:eastAsia="Calibri" w:hAnsi="Calibri" w:cs="Calibri"/>
      <w:b/>
      <w:color w:val="000000"/>
      <w:szCs w:val="21"/>
      <w:u w:color="000000"/>
      <w14:ligatures w14:val="none"/>
    </w:rPr>
  </w:style>
  <w:style w:type="character" w:customStyle="1" w:styleId="22">
    <w:name w:val="未处理的提及2"/>
    <w:basedOn w:val="DefaultParagraphFont"/>
    <w:uiPriority w:val="99"/>
    <w:semiHidden/>
    <w:unhideWhenUsed/>
    <w:rsid w:val="00340993"/>
    <w:rPr>
      <w:color w:val="605E5C"/>
      <w:shd w:val="clear" w:color="auto" w:fill="E1DFDD"/>
    </w:rPr>
  </w:style>
  <w:style w:type="character" w:customStyle="1" w:styleId="3">
    <w:name w:val="未处理的提及3"/>
    <w:basedOn w:val="DefaultParagraphFont"/>
    <w:uiPriority w:val="99"/>
    <w:semiHidden/>
    <w:unhideWhenUsed/>
    <w:rsid w:val="00340993"/>
    <w:rPr>
      <w:color w:val="605E5C"/>
      <w:shd w:val="clear" w:color="auto" w:fill="E1DFDD"/>
    </w:rPr>
  </w:style>
  <w:style w:type="character" w:customStyle="1" w:styleId="4">
    <w:name w:val="未处理的提及4"/>
    <w:basedOn w:val="DefaultParagraphFont"/>
    <w:uiPriority w:val="99"/>
    <w:semiHidden/>
    <w:unhideWhenUsed/>
    <w:rsid w:val="00340993"/>
    <w:rPr>
      <w:color w:val="605E5C"/>
      <w:shd w:val="clear" w:color="auto" w:fill="E1DFDD"/>
    </w:rPr>
  </w:style>
  <w:style w:type="character" w:customStyle="1" w:styleId="5">
    <w:name w:val="未处理的提及5"/>
    <w:basedOn w:val="DefaultParagraphFont"/>
    <w:uiPriority w:val="99"/>
    <w:semiHidden/>
    <w:unhideWhenUsed/>
    <w:rsid w:val="00340993"/>
    <w:rPr>
      <w:color w:val="605E5C"/>
      <w:shd w:val="clear" w:color="auto" w:fill="E1DFDD"/>
    </w:rPr>
  </w:style>
  <w:style w:type="character" w:customStyle="1" w:styleId="fontstyle41">
    <w:name w:val="fontstyle41"/>
    <w:basedOn w:val="DefaultParagraphFont"/>
    <w:qFormat/>
    <w:rsid w:val="00340993"/>
    <w:rPr>
      <w:rFonts w:ascii="AdvOT09c53c0a.I" w:hAnsi="AdvOT09c53c0a.I" w:hint="default"/>
      <w:b w:val="0"/>
      <w:bCs w:val="0"/>
      <w:i w:val="0"/>
      <w:iCs w:val="0"/>
      <w:color w:val="000000"/>
      <w:sz w:val="20"/>
      <w:szCs w:val="20"/>
    </w:rPr>
  </w:style>
  <w:style w:type="paragraph" w:customStyle="1" w:styleId="MDPI31text">
    <w:name w:val="MDPI_3.1_text"/>
    <w:qFormat/>
    <w:rsid w:val="00340993"/>
    <w:pPr>
      <w:adjustRightInd w:val="0"/>
      <w:snapToGrid w:val="0"/>
      <w:spacing w:line="260" w:lineRule="atLeast"/>
      <w:ind w:firstLine="425"/>
      <w:jc w:val="both"/>
    </w:pPr>
    <w:rPr>
      <w:rFonts w:ascii="Palatino Linotype" w:eastAsia="SimSun" w:hAnsi="Palatino Linotype" w:cs="Times New Roman"/>
      <w:snapToGrid w:val="0"/>
      <w:color w:val="000000"/>
      <w:kern w:val="0"/>
      <w:sz w:val="20"/>
      <w:lang w:eastAsia="de-DE" w:bidi="en-US"/>
      <w14:ligatures w14:val="none"/>
    </w:rPr>
  </w:style>
  <w:style w:type="paragraph" w:customStyle="1" w:styleId="MDPI21heading1">
    <w:name w:val="MDPI_2.1_heading1"/>
    <w:basedOn w:val="Normal"/>
    <w:qFormat/>
    <w:rsid w:val="00340993"/>
    <w:pPr>
      <w:widowControl/>
      <w:adjustRightInd w:val="0"/>
      <w:snapToGrid w:val="0"/>
      <w:spacing w:before="240" w:after="120" w:line="260" w:lineRule="atLeast"/>
      <w:jc w:val="left"/>
      <w:outlineLvl w:val="0"/>
    </w:pPr>
    <w:rPr>
      <w:rFonts w:ascii="Palatino Linotype" w:eastAsia="SimSun" w:hAnsi="Palatino Linotype" w:cs="Times New Roman"/>
      <w:b/>
      <w:snapToGrid w:val="0"/>
      <w:color w:val="000000"/>
      <w:kern w:val="0"/>
      <w:sz w:val="20"/>
      <w:lang w:eastAsia="de-DE" w:bidi="en-US"/>
      <w14:ligatures w14:val="none"/>
    </w:rPr>
  </w:style>
  <w:style w:type="paragraph" w:customStyle="1" w:styleId="MDPI22heading2">
    <w:name w:val="MDPI_2.2_heading2"/>
    <w:basedOn w:val="Normal"/>
    <w:qFormat/>
    <w:rsid w:val="00340993"/>
    <w:pPr>
      <w:widowControl/>
      <w:kinsoku w:val="0"/>
      <w:overflowPunct w:val="0"/>
      <w:autoSpaceDE w:val="0"/>
      <w:autoSpaceDN w:val="0"/>
      <w:adjustRightInd w:val="0"/>
      <w:snapToGrid w:val="0"/>
      <w:spacing w:before="240" w:after="120" w:line="260" w:lineRule="atLeast"/>
      <w:jc w:val="left"/>
      <w:outlineLvl w:val="1"/>
    </w:pPr>
    <w:rPr>
      <w:rFonts w:ascii="Palatino Linotype" w:eastAsia="SimSun" w:hAnsi="Palatino Linotype" w:cs="Times New Roman"/>
      <w:i/>
      <w:snapToGrid w:val="0"/>
      <w:color w:val="000000"/>
      <w:kern w:val="0"/>
      <w:sz w:val="20"/>
      <w:lang w:eastAsia="de-DE" w:bidi="en-US"/>
      <w14:ligatures w14:val="none"/>
    </w:rPr>
  </w:style>
  <w:style w:type="paragraph" w:customStyle="1" w:styleId="MDPI41tablecaption">
    <w:name w:val="MDPI_4.1_table_caption"/>
    <w:basedOn w:val="Normal"/>
    <w:qFormat/>
    <w:rsid w:val="00340993"/>
    <w:pPr>
      <w:widowControl/>
      <w:adjustRightInd w:val="0"/>
      <w:snapToGrid w:val="0"/>
      <w:spacing w:before="240" w:after="120" w:line="260" w:lineRule="atLeast"/>
      <w:ind w:left="425" w:right="425"/>
    </w:pPr>
    <w:rPr>
      <w:rFonts w:ascii="Palatino Linotype" w:eastAsia="SimSun" w:hAnsi="Palatino Linotype" w:cs="Times New Roman"/>
      <w:color w:val="000000"/>
      <w:kern w:val="0"/>
      <w:sz w:val="18"/>
      <w:lang w:eastAsia="de-DE" w:bidi="en-US"/>
      <w14:ligatures w14:val="none"/>
    </w:rPr>
  </w:style>
  <w:style w:type="paragraph" w:customStyle="1" w:styleId="MDPI42tablebody">
    <w:name w:val="MDPI_4.2_table_body"/>
    <w:qFormat/>
    <w:rsid w:val="00340993"/>
    <w:pPr>
      <w:adjustRightInd w:val="0"/>
      <w:snapToGrid w:val="0"/>
      <w:spacing w:line="260" w:lineRule="atLeast"/>
      <w:jc w:val="center"/>
    </w:pPr>
    <w:rPr>
      <w:rFonts w:ascii="Palatino Linotype" w:eastAsia="SimSun" w:hAnsi="Palatino Linotype" w:cs="Times New Roman"/>
      <w:snapToGrid w:val="0"/>
      <w:color w:val="000000"/>
      <w:kern w:val="0"/>
      <w:sz w:val="20"/>
      <w:szCs w:val="20"/>
      <w:lang w:eastAsia="de-DE" w:bidi="en-US"/>
      <w14:ligatures w14:val="none"/>
    </w:rPr>
  </w:style>
  <w:style w:type="character" w:customStyle="1" w:styleId="fontstyle11">
    <w:name w:val="fontstyle11"/>
    <w:basedOn w:val="DefaultParagraphFont"/>
    <w:qFormat/>
    <w:rsid w:val="00340993"/>
    <w:rPr>
      <w:rFonts w:ascii="TimesNewRomanPS-BoldMT" w:hAnsi="TimesNewRomanPS-BoldMT" w:hint="default"/>
      <w:b/>
      <w:bCs/>
      <w:i w:val="0"/>
      <w:iCs w:val="0"/>
      <w:color w:val="000000"/>
      <w:sz w:val="24"/>
      <w:szCs w:val="24"/>
    </w:rPr>
  </w:style>
  <w:style w:type="paragraph" w:customStyle="1" w:styleId="MDPI51figurecaption">
    <w:name w:val="MDPI_5.1_figure_caption"/>
    <w:basedOn w:val="Normal"/>
    <w:qFormat/>
    <w:rsid w:val="00340993"/>
    <w:pPr>
      <w:widowControl/>
      <w:adjustRightInd w:val="0"/>
      <w:snapToGrid w:val="0"/>
      <w:spacing w:before="120" w:after="240" w:line="260" w:lineRule="atLeast"/>
      <w:ind w:left="425" w:right="425"/>
    </w:pPr>
    <w:rPr>
      <w:rFonts w:ascii="Palatino Linotype" w:eastAsia="SimSun" w:hAnsi="Palatino Linotype" w:cs="Times New Roman"/>
      <w:color w:val="000000"/>
      <w:kern w:val="0"/>
      <w:sz w:val="18"/>
      <w:szCs w:val="20"/>
      <w:lang w:eastAsia="de-DE" w:bidi="en-US"/>
      <w14:ligatures w14:val="none"/>
    </w:rPr>
  </w:style>
  <w:style w:type="character" w:customStyle="1" w:styleId="Char2">
    <w:name w:val="页脚 Char"/>
    <w:qFormat/>
    <w:rsid w:val="00340993"/>
    <w:rPr>
      <w:rFonts w:eastAsia="Calibri"/>
      <w:sz w:val="21"/>
    </w:rPr>
  </w:style>
  <w:style w:type="character" w:customStyle="1" w:styleId="ab">
    <w:name w:val="未处理的提及"/>
    <w:uiPriority w:val="99"/>
    <w:unhideWhenUsed/>
    <w:rsid w:val="00340993"/>
    <w:rPr>
      <w:color w:val="605E5C"/>
      <w:shd w:val="clear" w:color="auto" w:fill="E1DFDD"/>
    </w:rPr>
  </w:style>
  <w:style w:type="character" w:customStyle="1" w:styleId="captionnumber">
    <w:name w:val="captionnumber"/>
    <w:basedOn w:val="DefaultParagraphFont"/>
    <w:rsid w:val="00340993"/>
  </w:style>
  <w:style w:type="character" w:customStyle="1" w:styleId="internalref">
    <w:name w:val="internalref"/>
    <w:basedOn w:val="DefaultParagraphFont"/>
    <w:rsid w:val="00340993"/>
  </w:style>
  <w:style w:type="paragraph" w:customStyle="1" w:styleId="para">
    <w:name w:val="para"/>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1f0">
    <w:name w:val="纯文本1"/>
    <w:basedOn w:val="Normal"/>
    <w:qFormat/>
    <w:rsid w:val="00340993"/>
    <w:rPr>
      <w:rFonts w:ascii="SimSun" w:eastAsia="SimSun" w:hAnsi="Courier New" w:cs="Courier New"/>
      <w:szCs w:val="21"/>
      <w14:ligatures w14:val="none"/>
    </w:rPr>
  </w:style>
  <w:style w:type="paragraph" w:customStyle="1" w:styleId="simplepara">
    <w:name w:val="simplepara"/>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ac">
    <w:name w:val="Èý¼¶±êÌâ"/>
    <w:basedOn w:val="Normal"/>
    <w:rsid w:val="00340993"/>
    <w:pPr>
      <w:autoSpaceDE w:val="0"/>
      <w:autoSpaceDN w:val="0"/>
      <w:adjustRightInd w:val="0"/>
      <w:ind w:left="85" w:hanging="85"/>
    </w:pPr>
    <w:rPr>
      <w:rFonts w:ascii="Times New Roman" w:eastAsia="SimSun" w:hAnsi="Times New Roman" w:cs="Times New Roman"/>
      <w:i/>
      <w:iCs/>
      <w:kern w:val="0"/>
      <w:sz w:val="16"/>
      <w:szCs w:val="16"/>
      <w14:ligatures w14:val="none"/>
    </w:rPr>
  </w:style>
  <w:style w:type="character" w:customStyle="1" w:styleId="1f1">
    <w:name w:val="批注文字 字符1"/>
    <w:uiPriority w:val="99"/>
    <w:semiHidden/>
    <w:rsid w:val="00340993"/>
    <w:rPr>
      <w:kern w:val="2"/>
      <w:sz w:val="21"/>
      <w:szCs w:val="22"/>
    </w:rPr>
  </w:style>
  <w:style w:type="character" w:customStyle="1" w:styleId="1f2">
    <w:name w:val="批注框文本 字符1"/>
    <w:uiPriority w:val="99"/>
    <w:semiHidden/>
    <w:rsid w:val="00340993"/>
    <w:rPr>
      <w:kern w:val="2"/>
      <w:sz w:val="18"/>
      <w:szCs w:val="18"/>
    </w:rPr>
  </w:style>
  <w:style w:type="character" w:customStyle="1" w:styleId="1f3">
    <w:name w:val="脚注文本 字符1"/>
    <w:uiPriority w:val="99"/>
    <w:semiHidden/>
    <w:rsid w:val="00340993"/>
    <w:rPr>
      <w:kern w:val="2"/>
      <w:sz w:val="18"/>
      <w:szCs w:val="18"/>
    </w:rPr>
  </w:style>
  <w:style w:type="character" w:customStyle="1" w:styleId="1f4">
    <w:name w:val="页眉 字符1"/>
    <w:uiPriority w:val="99"/>
    <w:semiHidden/>
    <w:rsid w:val="00340993"/>
    <w:rPr>
      <w:kern w:val="2"/>
      <w:sz w:val="18"/>
      <w:szCs w:val="18"/>
    </w:rPr>
  </w:style>
  <w:style w:type="character" w:customStyle="1" w:styleId="1f5">
    <w:name w:val="页脚 字符1"/>
    <w:uiPriority w:val="99"/>
    <w:semiHidden/>
    <w:rsid w:val="00340993"/>
    <w:rPr>
      <w:kern w:val="2"/>
      <w:sz w:val="18"/>
      <w:szCs w:val="18"/>
    </w:rPr>
  </w:style>
  <w:style w:type="character" w:customStyle="1" w:styleId="Bodytext20">
    <w:name w:val="Body text (2)_"/>
    <w:basedOn w:val="DefaultParagraphFont"/>
    <w:link w:val="Bodytext21"/>
    <w:rsid w:val="00340993"/>
    <w:rPr>
      <w:rFonts w:ascii="Arial" w:hAnsi="Arial" w:cs="Arial"/>
      <w:b/>
      <w:bCs/>
      <w:sz w:val="18"/>
      <w:szCs w:val="18"/>
      <w:shd w:val="clear" w:color="auto" w:fill="FFFFFF"/>
    </w:rPr>
  </w:style>
  <w:style w:type="character" w:customStyle="1" w:styleId="Bodytext275pt">
    <w:name w:val="Body text (2) + 7.5 pt"/>
    <w:basedOn w:val="Bodytext20"/>
    <w:uiPriority w:val="99"/>
    <w:rsid w:val="00340993"/>
    <w:rPr>
      <w:rFonts w:ascii="Arial" w:hAnsi="Arial" w:cs="Arial"/>
      <w:b/>
      <w:bCs/>
      <w:color w:val="FFFFFF"/>
      <w:sz w:val="15"/>
      <w:szCs w:val="15"/>
      <w:shd w:val="clear" w:color="auto" w:fill="FFFFFF"/>
    </w:rPr>
  </w:style>
  <w:style w:type="character" w:customStyle="1" w:styleId="Bodytext265pt">
    <w:name w:val="Body text (2) + 6.5 pt"/>
    <w:aliases w:val="Not Bold"/>
    <w:basedOn w:val="Bodytext20"/>
    <w:uiPriority w:val="99"/>
    <w:rsid w:val="00340993"/>
    <w:rPr>
      <w:rFonts w:ascii="Arial" w:hAnsi="Arial" w:cs="Arial"/>
      <w:b w:val="0"/>
      <w:bCs w:val="0"/>
      <w:sz w:val="13"/>
      <w:szCs w:val="13"/>
      <w:shd w:val="clear" w:color="auto" w:fill="FFFFFF"/>
    </w:rPr>
  </w:style>
  <w:style w:type="character" w:customStyle="1" w:styleId="Bodytext265pt1">
    <w:name w:val="Body text (2) + 6.5 pt1"/>
    <w:aliases w:val="Not Bold1"/>
    <w:basedOn w:val="Bodytext20"/>
    <w:uiPriority w:val="99"/>
    <w:rsid w:val="00340993"/>
    <w:rPr>
      <w:rFonts w:ascii="Arial" w:hAnsi="Arial" w:cs="Arial"/>
      <w:b w:val="0"/>
      <w:bCs w:val="0"/>
      <w:sz w:val="13"/>
      <w:szCs w:val="13"/>
      <w:shd w:val="clear" w:color="auto" w:fill="FFFFFF"/>
    </w:rPr>
  </w:style>
  <w:style w:type="paragraph" w:customStyle="1" w:styleId="Bodytext21">
    <w:name w:val="Body text (2)"/>
    <w:basedOn w:val="Normal"/>
    <w:link w:val="Bodytext20"/>
    <w:rsid w:val="00340993"/>
    <w:pPr>
      <w:shd w:val="clear" w:color="auto" w:fill="FFFFFF"/>
      <w:spacing w:line="240" w:lineRule="atLeast"/>
      <w:jc w:val="center"/>
    </w:pPr>
    <w:rPr>
      <w:rFonts w:ascii="Arial" w:hAnsi="Arial" w:cs="Arial"/>
      <w:b/>
      <w:bCs/>
      <w:sz w:val="18"/>
      <w:szCs w:val="18"/>
    </w:rPr>
  </w:style>
  <w:style w:type="table" w:customStyle="1" w:styleId="GridTable5Dark-Accent31">
    <w:name w:val="Grid Table 5 Dark - Accent 31"/>
    <w:basedOn w:val="TableNormal"/>
    <w:uiPriority w:val="50"/>
    <w:rsid w:val="00340993"/>
    <w:rPr>
      <w14:ligatures w14:val="none"/>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1F0C7"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96B2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96B2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96B2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96B24" w:themeFill="accent3"/>
      </w:tcPr>
    </w:tblStylePr>
    <w:tblStylePr w:type="band1Vert">
      <w:tblPr/>
      <w:tcPr>
        <w:shd w:val="clear" w:color="auto" w:fill="84E290" w:themeFill="accent3" w:themeFillTint="66"/>
      </w:tcPr>
    </w:tblStylePr>
    <w:tblStylePr w:type="band1Horz">
      <w:tblPr/>
      <w:tcPr>
        <w:shd w:val="clear" w:color="auto" w:fill="84E290" w:themeFill="accent3" w:themeFillTint="66"/>
      </w:tcPr>
    </w:tblStylePr>
  </w:style>
  <w:style w:type="paragraph" w:customStyle="1" w:styleId="Pa1">
    <w:name w:val="Pa1"/>
    <w:basedOn w:val="Default"/>
    <w:next w:val="Default"/>
    <w:uiPriority w:val="99"/>
    <w:rsid w:val="00340993"/>
  </w:style>
  <w:style w:type="character" w:customStyle="1" w:styleId="A60">
    <w:name w:val="A6"/>
    <w:uiPriority w:val="99"/>
    <w:rsid w:val="00340993"/>
    <w:rPr>
      <w:rFonts w:cs="PF Agora Serif Pro"/>
      <w:i/>
      <w:iCs/>
      <w:color w:val="221E1F"/>
      <w:sz w:val="19"/>
      <w:szCs w:val="19"/>
    </w:rPr>
  </w:style>
  <w:style w:type="paragraph" w:customStyle="1" w:styleId="Pa2">
    <w:name w:val="Pa2"/>
    <w:basedOn w:val="Default"/>
    <w:next w:val="Default"/>
    <w:uiPriority w:val="99"/>
    <w:rsid w:val="00340993"/>
  </w:style>
  <w:style w:type="character" w:customStyle="1" w:styleId="reference-accessdate">
    <w:name w:val="reference-accessdate"/>
    <w:basedOn w:val="DefaultParagraphFont"/>
    <w:rsid w:val="00340993"/>
  </w:style>
  <w:style w:type="character" w:customStyle="1" w:styleId="nowrap">
    <w:name w:val="nowrap"/>
    <w:basedOn w:val="DefaultParagraphFont"/>
    <w:rsid w:val="00340993"/>
  </w:style>
  <w:style w:type="character" w:customStyle="1" w:styleId="reference-text">
    <w:name w:val="reference-text"/>
    <w:basedOn w:val="DefaultParagraphFont"/>
    <w:rsid w:val="00340993"/>
  </w:style>
  <w:style w:type="character" w:customStyle="1" w:styleId="plainlinks">
    <w:name w:val="plainlinks"/>
    <w:basedOn w:val="DefaultParagraphFont"/>
    <w:rsid w:val="00340993"/>
  </w:style>
  <w:style w:type="character" w:customStyle="1" w:styleId="ad">
    <w:name w:val="无"/>
    <w:rsid w:val="00340993"/>
  </w:style>
  <w:style w:type="character" w:customStyle="1" w:styleId="A100">
    <w:name w:val="A10"/>
    <w:uiPriority w:val="99"/>
    <w:rsid w:val="00340993"/>
    <w:rPr>
      <w:rFonts w:cs="Cambria"/>
      <w:color w:val="000000"/>
      <w:sz w:val="21"/>
      <w:szCs w:val="21"/>
    </w:rPr>
  </w:style>
  <w:style w:type="character" w:customStyle="1" w:styleId="cit-auth">
    <w:name w:val="cit-auth"/>
    <w:basedOn w:val="DefaultParagraphFont"/>
    <w:rsid w:val="00340993"/>
  </w:style>
  <w:style w:type="character" w:customStyle="1" w:styleId="cit-name-surname">
    <w:name w:val="cit-name-surname"/>
    <w:basedOn w:val="DefaultParagraphFont"/>
    <w:rsid w:val="00340993"/>
  </w:style>
  <w:style w:type="character" w:customStyle="1" w:styleId="cit-name-given-names">
    <w:name w:val="cit-name-given-names"/>
    <w:basedOn w:val="DefaultParagraphFont"/>
    <w:rsid w:val="00340993"/>
  </w:style>
  <w:style w:type="character" w:customStyle="1" w:styleId="cit-etal">
    <w:name w:val="cit-etal"/>
    <w:basedOn w:val="DefaultParagraphFont"/>
    <w:rsid w:val="00340993"/>
  </w:style>
  <w:style w:type="character" w:customStyle="1" w:styleId="cit-article-title">
    <w:name w:val="cit-article-title"/>
    <w:basedOn w:val="DefaultParagraphFont"/>
    <w:rsid w:val="00340993"/>
  </w:style>
  <w:style w:type="character" w:customStyle="1" w:styleId="cit-pub-date">
    <w:name w:val="cit-pub-date"/>
    <w:basedOn w:val="DefaultParagraphFont"/>
    <w:rsid w:val="00340993"/>
  </w:style>
  <w:style w:type="character" w:customStyle="1" w:styleId="cit-lpage">
    <w:name w:val="cit-lpage"/>
    <w:basedOn w:val="DefaultParagraphFont"/>
    <w:rsid w:val="00340993"/>
  </w:style>
  <w:style w:type="character" w:customStyle="1" w:styleId="cit-comment">
    <w:name w:val="cit-comment"/>
    <w:basedOn w:val="DefaultParagraphFont"/>
    <w:rsid w:val="00340993"/>
  </w:style>
  <w:style w:type="character" w:customStyle="1" w:styleId="cit-reflinks-abstract">
    <w:name w:val="cit-reflinks-abstract"/>
    <w:basedOn w:val="DefaultParagraphFont"/>
    <w:rsid w:val="00340993"/>
  </w:style>
  <w:style w:type="character" w:customStyle="1" w:styleId="cit-sep">
    <w:name w:val="cit-sep"/>
    <w:basedOn w:val="DefaultParagraphFont"/>
    <w:rsid w:val="00340993"/>
  </w:style>
  <w:style w:type="character" w:customStyle="1" w:styleId="cit-reflinks-full-text">
    <w:name w:val="cit-reflinks-full-text"/>
    <w:basedOn w:val="DefaultParagraphFont"/>
    <w:rsid w:val="00340993"/>
  </w:style>
  <w:style w:type="character" w:customStyle="1" w:styleId="free-full-text">
    <w:name w:val="free-full-text"/>
    <w:basedOn w:val="DefaultParagraphFont"/>
    <w:rsid w:val="00340993"/>
  </w:style>
  <w:style w:type="paragraph" w:customStyle="1" w:styleId="Pa15">
    <w:name w:val="Pa15"/>
    <w:basedOn w:val="Default"/>
    <w:next w:val="Default"/>
    <w:uiPriority w:val="99"/>
    <w:rsid w:val="00340993"/>
  </w:style>
  <w:style w:type="character" w:customStyle="1" w:styleId="A40">
    <w:name w:val="A4"/>
    <w:uiPriority w:val="99"/>
    <w:rsid w:val="00340993"/>
    <w:rPr>
      <w:rFonts w:cs="Verdana"/>
      <w:b/>
      <w:bCs/>
      <w:color w:val="000000"/>
      <w:sz w:val="27"/>
      <w:szCs w:val="27"/>
    </w:rPr>
  </w:style>
  <w:style w:type="paragraph" w:customStyle="1" w:styleId="CharCharCharCharCharCharCharCharCharChar">
    <w:name w:val="Char Char Char Char Char Char Char Char Char Char"/>
    <w:basedOn w:val="Normal"/>
    <w:rsid w:val="00340993"/>
    <w:rPr>
      <w:rFonts w:ascii="Tahoma" w:eastAsia="SimSun" w:hAnsi="Tahoma" w:cs="Times New Roman"/>
      <w:sz w:val="24"/>
      <w:szCs w:val="20"/>
      <w14:ligatures w14:val="none"/>
    </w:rPr>
  </w:style>
  <w:style w:type="character" w:customStyle="1" w:styleId="A00">
    <w:name w:val="A0"/>
    <w:uiPriority w:val="99"/>
    <w:rsid w:val="00340993"/>
    <w:rPr>
      <w:rFonts w:cs="Cambria"/>
      <w:color w:val="000000"/>
      <w:sz w:val="18"/>
      <w:szCs w:val="18"/>
    </w:rPr>
  </w:style>
  <w:style w:type="character" w:customStyle="1" w:styleId="A90">
    <w:name w:val="A9"/>
    <w:uiPriority w:val="99"/>
    <w:rsid w:val="00340993"/>
    <w:rPr>
      <w:rFonts w:cs="Cambria"/>
      <w:color w:val="000000"/>
      <w:sz w:val="10"/>
      <w:szCs w:val="10"/>
    </w:rPr>
  </w:style>
  <w:style w:type="paragraph" w:customStyle="1" w:styleId="Pa14">
    <w:name w:val="Pa14"/>
    <w:basedOn w:val="Default"/>
    <w:next w:val="Default"/>
    <w:uiPriority w:val="99"/>
    <w:rsid w:val="00340993"/>
  </w:style>
  <w:style w:type="character" w:customStyle="1" w:styleId="labellist">
    <w:name w:val="label_list"/>
    <w:uiPriority w:val="99"/>
    <w:qFormat/>
    <w:rsid w:val="00340993"/>
    <w:rPr>
      <w:rFonts w:cs="Times New Roman"/>
    </w:rPr>
  </w:style>
  <w:style w:type="paragraph" w:customStyle="1" w:styleId="1f6">
    <w:name w:val="列出段落1"/>
    <w:basedOn w:val="Normal"/>
    <w:uiPriority w:val="34"/>
    <w:unhideWhenUsed/>
    <w:qFormat/>
    <w:rsid w:val="00340993"/>
    <w:pPr>
      <w:ind w:firstLineChars="200" w:firstLine="420"/>
    </w:pPr>
    <w:rPr>
      <w:rFonts w:ascii="Times New Roman" w:eastAsia="SimSun" w:hAnsi="Times New Roman" w:cs="Times New Roman"/>
      <w14:ligatures w14:val="none"/>
    </w:rPr>
  </w:style>
  <w:style w:type="paragraph" w:customStyle="1" w:styleId="23">
    <w:name w:val="列出段落2"/>
    <w:basedOn w:val="Normal"/>
    <w:uiPriority w:val="34"/>
    <w:qFormat/>
    <w:rsid w:val="00340993"/>
    <w:pPr>
      <w:ind w:firstLineChars="200" w:firstLine="420"/>
    </w:pPr>
    <w:rPr>
      <w:rFonts w:ascii="Times New Roman" w:eastAsia="SimSun" w:hAnsi="Times New Roman" w:cs="Times New Roman"/>
      <w14:ligatures w14:val="none"/>
    </w:rPr>
  </w:style>
  <w:style w:type="paragraph" w:customStyle="1" w:styleId="Intestazioneepidipagina">
    <w:name w:val="Intestazione e piè di pagina"/>
    <w:rsid w:val="00340993"/>
    <w:pPr>
      <w:pBdr>
        <w:top w:val="nil"/>
        <w:left w:val="nil"/>
        <w:bottom w:val="nil"/>
        <w:right w:val="nil"/>
        <w:between w:val="nil"/>
        <w:bar w:val="nil"/>
      </w:pBdr>
      <w:tabs>
        <w:tab w:val="right" w:pos="9020"/>
      </w:tabs>
    </w:pPr>
    <w:rPr>
      <w:rFonts w:ascii="Helvetica Neue" w:eastAsia="Arial Unicode MS" w:hAnsi="Helvetica Neue" w:cs="Arial Unicode MS"/>
      <w:color w:val="000000"/>
      <w:kern w:val="0"/>
      <w:sz w:val="24"/>
      <w:szCs w:val="24"/>
      <w:bdr w:val="nil"/>
      <w:lang w:val="it-IT" w:eastAsia="it-IT"/>
      <w14:ligatures w14:val="none"/>
    </w:rPr>
  </w:style>
  <w:style w:type="paragraph" w:customStyle="1" w:styleId="Didefault">
    <w:name w:val="Di default"/>
    <w:rsid w:val="00340993"/>
    <w:pPr>
      <w:pBdr>
        <w:top w:val="nil"/>
        <w:left w:val="nil"/>
        <w:bottom w:val="nil"/>
        <w:right w:val="nil"/>
        <w:between w:val="nil"/>
        <w:bar w:val="nil"/>
      </w:pBdr>
    </w:pPr>
    <w:rPr>
      <w:rFonts w:ascii="Helvetica Neue" w:eastAsia="Helvetica Neue" w:hAnsi="Helvetica Neue" w:cs="Helvetica Neue"/>
      <w:color w:val="000000"/>
      <w:kern w:val="0"/>
      <w:sz w:val="22"/>
      <w:bdr w:val="nil"/>
      <w:lang w:val="it-IT" w:eastAsia="it-IT"/>
      <w14:ligatures w14:val="none"/>
    </w:rPr>
  </w:style>
  <w:style w:type="character" w:customStyle="1" w:styleId="il">
    <w:name w:val="il"/>
    <w:basedOn w:val="DefaultParagraphFont"/>
    <w:rsid w:val="00340993"/>
  </w:style>
  <w:style w:type="paragraph" w:styleId="HTMLAddress">
    <w:name w:val="HTML Address"/>
    <w:basedOn w:val="Normal"/>
    <w:link w:val="HTMLAddressChar"/>
    <w:semiHidden/>
    <w:rsid w:val="00340993"/>
    <w:pPr>
      <w:widowControl/>
      <w:jc w:val="left"/>
    </w:pPr>
    <w:rPr>
      <w:rFonts w:ascii="PMingLiU" w:eastAsia="PMingLiU" w:hAnsi="PMingLiU" w:cs="PMingLiU"/>
      <w:i/>
      <w:iCs/>
      <w:sz w:val="24"/>
      <w:szCs w:val="24"/>
      <w:lang w:eastAsia="zh-TW" w:bidi="gu-IN"/>
      <w14:ligatures w14:val="none"/>
    </w:rPr>
  </w:style>
  <w:style w:type="character" w:customStyle="1" w:styleId="HTMLAddressChar">
    <w:name w:val="HTML Address Char"/>
    <w:basedOn w:val="DefaultParagraphFont"/>
    <w:link w:val="HTMLAddress"/>
    <w:semiHidden/>
    <w:rsid w:val="00340993"/>
    <w:rPr>
      <w:rFonts w:ascii="PMingLiU" w:eastAsia="PMingLiU" w:hAnsi="PMingLiU" w:cs="PMingLiU"/>
      <w:i/>
      <w:iCs/>
      <w:sz w:val="24"/>
      <w:szCs w:val="24"/>
      <w:lang w:eastAsia="zh-TW" w:bidi="gu-IN"/>
      <w14:ligatures w14:val="none"/>
    </w:rPr>
  </w:style>
  <w:style w:type="character" w:customStyle="1" w:styleId="HeaderChar1">
    <w:name w:val="Header Char1"/>
    <w:uiPriority w:val="99"/>
    <w:semiHidden/>
    <w:locked/>
    <w:rsid w:val="00340993"/>
    <w:rPr>
      <w:rFonts w:eastAsia="PMingLiU"/>
      <w:kern w:val="2"/>
      <w:sz w:val="24"/>
      <w:szCs w:val="24"/>
      <w:lang w:val="en-US" w:eastAsia="zh-TW" w:bidi="ar-SA"/>
    </w:rPr>
  </w:style>
  <w:style w:type="paragraph" w:customStyle="1" w:styleId="DefinitionTerm">
    <w:name w:val="Definition Term"/>
    <w:basedOn w:val="Normal"/>
    <w:next w:val="Normal"/>
    <w:rsid w:val="00340993"/>
    <w:pPr>
      <w:autoSpaceDE w:val="0"/>
      <w:autoSpaceDN w:val="0"/>
      <w:adjustRightInd w:val="0"/>
      <w:jc w:val="left"/>
    </w:pPr>
    <w:rPr>
      <w:rFonts w:ascii="Times New Roman" w:eastAsia="PMingLiU" w:hAnsi="Times New Roman" w:cs="Times New Roman"/>
      <w:kern w:val="0"/>
      <w:sz w:val="24"/>
      <w:szCs w:val="20"/>
      <w:lang w:eastAsia="zh-TW"/>
      <w14:ligatures w14:val="none"/>
    </w:rPr>
  </w:style>
  <w:style w:type="character" w:customStyle="1" w:styleId="addr-line">
    <w:name w:val="addr-line"/>
    <w:basedOn w:val="DefaultParagraphFont"/>
    <w:rsid w:val="00340993"/>
  </w:style>
  <w:style w:type="character" w:customStyle="1" w:styleId="authordegrees">
    <w:name w:val="authordegrees"/>
    <w:rsid w:val="00340993"/>
    <w:rPr>
      <w:sz w:val="24"/>
      <w:szCs w:val="24"/>
      <w:bdr w:val="none" w:sz="0" w:space="0" w:color="auto" w:frame="1"/>
      <w:vertAlign w:val="baseline"/>
    </w:rPr>
  </w:style>
  <w:style w:type="character" w:customStyle="1" w:styleId="tlid-translation">
    <w:name w:val="tlid-translation"/>
    <w:basedOn w:val="DefaultParagraphFont"/>
    <w:rsid w:val="00340993"/>
  </w:style>
  <w:style w:type="character" w:customStyle="1" w:styleId="highwire-cite-metadata-doi">
    <w:name w:val="highwire-cite-metadata-doi"/>
    <w:basedOn w:val="DefaultParagraphFont"/>
    <w:rsid w:val="00340993"/>
  </w:style>
  <w:style w:type="character" w:customStyle="1" w:styleId="generated1">
    <w:name w:val="generated1"/>
    <w:rsid w:val="00340993"/>
    <w:rPr>
      <w:b/>
      <w:bCs/>
    </w:rPr>
  </w:style>
  <w:style w:type="character" w:customStyle="1" w:styleId="epub-sectionitem2">
    <w:name w:val="epub-section__item2"/>
    <w:rsid w:val="00340993"/>
    <w:rPr>
      <w:color w:val="000000"/>
    </w:rPr>
  </w:style>
  <w:style w:type="character" w:customStyle="1" w:styleId="epub-sectionitem3">
    <w:name w:val="epub-section__item3"/>
    <w:basedOn w:val="DefaultParagraphFont"/>
    <w:rsid w:val="00340993"/>
  </w:style>
  <w:style w:type="paragraph" w:customStyle="1" w:styleId="p0">
    <w:name w:val="p0"/>
    <w:basedOn w:val="Normal"/>
    <w:link w:val="p00"/>
    <w:rsid w:val="00340993"/>
    <w:pPr>
      <w:widowControl/>
      <w:adjustRightInd w:val="0"/>
      <w:snapToGrid w:val="0"/>
      <w:spacing w:after="200"/>
      <w:jc w:val="left"/>
    </w:pPr>
    <w:rPr>
      <w:rFonts w:ascii="Times New Roman" w:eastAsia="Microsoft YaHei" w:hAnsi="Times New Roman" w:cs="Times New Roman"/>
      <w:kern w:val="0"/>
      <w:sz w:val="20"/>
      <w:szCs w:val="21"/>
      <w:lang w:eastAsia="en-US"/>
      <w14:ligatures w14:val="none"/>
    </w:rPr>
  </w:style>
  <w:style w:type="character" w:customStyle="1" w:styleId="p00">
    <w:name w:val="p0 字符"/>
    <w:link w:val="p0"/>
    <w:rsid w:val="00340993"/>
    <w:rPr>
      <w:rFonts w:ascii="Times New Roman" w:eastAsia="Microsoft YaHei" w:hAnsi="Times New Roman" w:cs="Times New Roman"/>
      <w:kern w:val="0"/>
      <w:sz w:val="20"/>
      <w:szCs w:val="21"/>
      <w:lang w:eastAsia="en-US"/>
      <w14:ligatures w14:val="none"/>
    </w:rPr>
  </w:style>
  <w:style w:type="character" w:customStyle="1" w:styleId="highlight1">
    <w:name w:val="highlight1"/>
    <w:rsid w:val="00340993"/>
  </w:style>
  <w:style w:type="paragraph" w:customStyle="1" w:styleId="detail">
    <w:name w:val="detail"/>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publishtext">
    <w:name w:val="publish_text"/>
    <w:basedOn w:val="Normal"/>
    <w:rsid w:val="00340993"/>
    <w:pPr>
      <w:widowControl/>
      <w:jc w:val="left"/>
    </w:pPr>
    <w:rPr>
      <w:rFonts w:ascii="SimSun" w:eastAsia="SimSun" w:hAnsi="SimSun" w:cs="SimSun"/>
      <w:kern w:val="0"/>
      <w:sz w:val="24"/>
      <w:szCs w:val="24"/>
      <w14:ligatures w14:val="none"/>
    </w:rPr>
  </w:style>
  <w:style w:type="character" w:customStyle="1" w:styleId="A11">
    <w:name w:val="A11"/>
    <w:uiPriority w:val="99"/>
    <w:rsid w:val="00340993"/>
    <w:rPr>
      <w:rFonts w:cs="Cambria"/>
      <w:color w:val="000000"/>
      <w:sz w:val="21"/>
      <w:szCs w:val="21"/>
    </w:rPr>
  </w:style>
  <w:style w:type="paragraph" w:customStyle="1" w:styleId="CommentSubject1">
    <w:name w:val="Comment Subject1"/>
    <w:basedOn w:val="CommentText"/>
    <w:next w:val="CommentText"/>
    <w:semiHidden/>
    <w:rsid w:val="00340993"/>
    <w:pPr>
      <w:widowControl/>
    </w:pPr>
    <w:rPr>
      <w:rFonts w:ascii="Times New Roman" w:eastAsia="SimSun" w:hAnsi="Times New Roman" w:cs="Times New Roman"/>
      <w:kern w:val="0"/>
      <w:sz w:val="20"/>
      <w:szCs w:val="20"/>
      <w:lang w:val="de-DE" w:eastAsia="de-DE"/>
      <w14:ligatures w14:val="none"/>
    </w:rPr>
  </w:style>
  <w:style w:type="paragraph" w:customStyle="1" w:styleId="BalloonText1">
    <w:name w:val="Balloon Text1"/>
    <w:basedOn w:val="Normal"/>
    <w:rsid w:val="00340993"/>
    <w:pPr>
      <w:widowControl/>
      <w:jc w:val="left"/>
    </w:pPr>
    <w:rPr>
      <w:rFonts w:ascii="Lucida Grande" w:eastAsia="SimSun" w:hAnsi="Lucida Grande" w:cs="Times New Roman"/>
      <w:kern w:val="0"/>
      <w:sz w:val="18"/>
      <w:szCs w:val="18"/>
      <w:lang w:val="en-CA" w:eastAsia="fr-FR"/>
      <w14:ligatures w14:val="none"/>
    </w:rPr>
  </w:style>
  <w:style w:type="character" w:customStyle="1" w:styleId="fm-citation-ids-label">
    <w:name w:val="fm-citation-ids-label"/>
    <w:rsid w:val="00340993"/>
  </w:style>
  <w:style w:type="paragraph" w:customStyle="1" w:styleId="Listemoyenne2-Accent21">
    <w:name w:val="Liste moyenne 2 - Accent 21"/>
    <w:hidden/>
    <w:uiPriority w:val="99"/>
    <w:semiHidden/>
    <w:rsid w:val="00340993"/>
    <w:rPr>
      <w:rFonts w:ascii="Times New Roman" w:eastAsia="SimSun" w:hAnsi="Times New Roman" w:cs="Times New Roman"/>
      <w:kern w:val="0"/>
      <w:sz w:val="24"/>
      <w:szCs w:val="24"/>
      <w:lang w:val="en-CA" w:eastAsia="fr-FR"/>
      <w14:ligatures w14:val="none"/>
    </w:rPr>
  </w:style>
  <w:style w:type="paragraph" w:customStyle="1" w:styleId="Grillemoyenne1-Accent21">
    <w:name w:val="Grille moyenne 1 - Accent 21"/>
    <w:basedOn w:val="Normal"/>
    <w:uiPriority w:val="34"/>
    <w:qFormat/>
    <w:rsid w:val="00340993"/>
    <w:pPr>
      <w:widowControl/>
      <w:ind w:left="720"/>
      <w:contextualSpacing/>
      <w:jc w:val="left"/>
    </w:pPr>
    <w:rPr>
      <w:rFonts w:ascii="Cambria" w:eastAsia="MS Mincho" w:hAnsi="Cambria" w:cs="Times New Roman"/>
      <w:kern w:val="0"/>
      <w:sz w:val="24"/>
      <w:szCs w:val="24"/>
      <w:lang w:val="fr-FR" w:eastAsia="fr-FR"/>
      <w14:ligatures w14:val="none"/>
    </w:rPr>
  </w:style>
  <w:style w:type="character" w:customStyle="1" w:styleId="referencelink">
    <w:name w:val="referencelink"/>
    <w:basedOn w:val="DefaultParagraphFont"/>
    <w:rsid w:val="00340993"/>
  </w:style>
  <w:style w:type="paragraph" w:customStyle="1" w:styleId="Instructions">
    <w:name w:val="Instructions"/>
    <w:basedOn w:val="Normal"/>
    <w:link w:val="InstructionsCar"/>
    <w:qFormat/>
    <w:rsid w:val="00340993"/>
    <w:pPr>
      <w:widowControl/>
      <w:ind w:left="360"/>
    </w:pPr>
    <w:rPr>
      <w:rFonts w:ascii="Calibri" w:eastAsia="MS Mincho" w:hAnsi="Calibri" w:cs="Times New Roman"/>
      <w:i/>
      <w:color w:val="808080"/>
      <w:kern w:val="0"/>
      <w:sz w:val="22"/>
      <w:szCs w:val="24"/>
      <w:lang w:val="fr-FR" w:eastAsia="ja-JP"/>
      <w14:ligatures w14:val="none"/>
    </w:rPr>
  </w:style>
  <w:style w:type="character" w:customStyle="1" w:styleId="InstructionsCar">
    <w:name w:val="Instructions Car"/>
    <w:link w:val="Instructions"/>
    <w:rsid w:val="00340993"/>
    <w:rPr>
      <w:rFonts w:ascii="Calibri" w:eastAsia="MS Mincho" w:hAnsi="Calibri" w:cs="Times New Roman"/>
      <w:i/>
      <w:color w:val="808080"/>
      <w:kern w:val="0"/>
      <w:sz w:val="22"/>
      <w:szCs w:val="24"/>
      <w:lang w:val="fr-FR" w:eastAsia="ja-JP"/>
      <w14:ligatures w14:val="none"/>
    </w:rPr>
  </w:style>
  <w:style w:type="paragraph" w:customStyle="1" w:styleId="textbox">
    <w:name w:val="textbox"/>
    <w:basedOn w:val="Normal"/>
    <w:rsid w:val="00340993"/>
    <w:pPr>
      <w:widowControl/>
      <w:spacing w:before="100" w:beforeAutospacing="1" w:after="100" w:afterAutospacing="1"/>
      <w:jc w:val="left"/>
    </w:pPr>
    <w:rPr>
      <w:rFonts w:ascii="Times New Roman" w:eastAsia="SimSun" w:hAnsi="Times New Roman" w:cs="Times New Roman"/>
      <w:kern w:val="0"/>
      <w:sz w:val="24"/>
      <w:szCs w:val="24"/>
      <w:lang w:val="fr-FR" w:eastAsia="fr-FR"/>
      <w14:ligatures w14:val="none"/>
    </w:rPr>
  </w:style>
  <w:style w:type="table" w:customStyle="1" w:styleId="211">
    <w:name w:val="无格式表格 21"/>
    <w:basedOn w:val="TableNormal"/>
    <w:uiPriority w:val="42"/>
    <w:rsid w:val="00340993"/>
    <w:rPr>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GridTable4-Accent31">
    <w:name w:val="Grid Table 4 - Accent 31"/>
    <w:basedOn w:val="TableNormal"/>
    <w:uiPriority w:val="49"/>
    <w:rsid w:val="00340993"/>
    <w:rPr>
      <w14:ligatures w14:val="none"/>
    </w:rPr>
    <w:tblPr>
      <w:tblStyleRowBandSize w:val="1"/>
      <w:tblStyleColBandSize w:val="1"/>
      <w:tblBorders>
        <w:top w:val="single" w:sz="4" w:space="0" w:color="47D459" w:themeColor="accent3" w:themeTint="99"/>
        <w:left w:val="single" w:sz="4" w:space="0" w:color="47D459" w:themeColor="accent3" w:themeTint="99"/>
        <w:bottom w:val="single" w:sz="4" w:space="0" w:color="47D459" w:themeColor="accent3" w:themeTint="99"/>
        <w:right w:val="single" w:sz="4" w:space="0" w:color="47D459" w:themeColor="accent3" w:themeTint="99"/>
        <w:insideH w:val="single" w:sz="4" w:space="0" w:color="47D459" w:themeColor="accent3" w:themeTint="99"/>
        <w:insideV w:val="single" w:sz="4" w:space="0" w:color="47D459" w:themeColor="accent3" w:themeTint="99"/>
      </w:tblBorders>
    </w:tblPr>
    <w:tblStylePr w:type="firstRow">
      <w:rPr>
        <w:b/>
        <w:bCs/>
        <w:color w:val="FFFFFF" w:themeColor="background1"/>
      </w:rPr>
      <w:tblPr/>
      <w:tcPr>
        <w:tcBorders>
          <w:top w:val="single" w:sz="4" w:space="0" w:color="196B24" w:themeColor="accent3"/>
          <w:left w:val="single" w:sz="4" w:space="0" w:color="196B24" w:themeColor="accent3"/>
          <w:bottom w:val="single" w:sz="4" w:space="0" w:color="196B24" w:themeColor="accent3"/>
          <w:right w:val="single" w:sz="4" w:space="0" w:color="196B24" w:themeColor="accent3"/>
          <w:insideH w:val="nil"/>
          <w:insideV w:val="nil"/>
        </w:tcBorders>
        <w:shd w:val="clear" w:color="auto" w:fill="196B24" w:themeFill="accent3"/>
      </w:tcPr>
    </w:tblStylePr>
    <w:tblStylePr w:type="lastRow">
      <w:rPr>
        <w:b/>
        <w:bCs/>
      </w:rPr>
      <w:tblPr/>
      <w:tcPr>
        <w:tcBorders>
          <w:top w:val="double" w:sz="4" w:space="0" w:color="196B24" w:themeColor="accent3"/>
        </w:tcBorders>
      </w:tcPr>
    </w:tblStylePr>
    <w:tblStylePr w:type="firstCol">
      <w:rPr>
        <w:b/>
        <w:bCs/>
      </w:rPr>
    </w:tblStylePr>
    <w:tblStylePr w:type="lastCol">
      <w:rPr>
        <w:b/>
        <w:bCs/>
      </w:rPr>
    </w:tblStylePr>
    <w:tblStylePr w:type="band1Vert">
      <w:tblPr/>
      <w:tcPr>
        <w:shd w:val="clear" w:color="auto" w:fill="C1F0C7" w:themeFill="accent3" w:themeFillTint="33"/>
      </w:tcPr>
    </w:tblStylePr>
    <w:tblStylePr w:type="band1Horz">
      <w:tblPr/>
      <w:tcPr>
        <w:shd w:val="clear" w:color="auto" w:fill="C1F0C7" w:themeFill="accent3" w:themeFillTint="33"/>
      </w:tcPr>
    </w:tblStylePr>
  </w:style>
  <w:style w:type="table" w:styleId="MediumGrid3">
    <w:name w:val="Medium Grid 3"/>
    <w:basedOn w:val="TableNormal"/>
    <w:uiPriority w:val="69"/>
    <w:rsid w:val="00340993"/>
    <w:rPr>
      <w:rFonts w:ascii="Cambria" w:eastAsia="MS Mincho" w:hAnsi="Cambria" w:cs="Times New Roman"/>
      <w:color w:val="000000"/>
      <w:kern w:val="0"/>
      <w:sz w:val="20"/>
      <w:szCs w:val="20"/>
      <w:lang w:eastAsia="en-US"/>
      <w14:ligatures w14:val="none"/>
    </w:rPr>
    <w:tblPr>
      <w:tblStyleRowBandSize w:val="1"/>
      <w:tblStyleColBandSize w:val="1"/>
      <w:tblBorders>
        <w:top w:val="single" w:sz="8" w:space="0" w:color="000000"/>
        <w:bottom w:val="single" w:sz="8" w:space="0" w:color="000000"/>
      </w:tblBorders>
    </w:tblPr>
    <w:tblStylePr w:type="fir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lastRow">
      <w:pPr>
        <w:spacing w:before="0" w:after="0"/>
      </w:pPr>
      <w:rPr>
        <w:rFonts w:cs="Times New Roman"/>
        <w:b/>
        <w:bCs/>
      </w:rPr>
      <w:tblPr/>
      <w:tcPr>
        <w:tcBorders>
          <w:top w:val="single" w:sz="8" w:space="0" w:color="000000"/>
          <w:left w:val="nil"/>
          <w:bottom w:val="single" w:sz="8" w:space="0" w:color="000000"/>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C0C0C0"/>
      </w:tcPr>
    </w:tblStylePr>
    <w:tblStylePr w:type="band1Horz">
      <w:rPr>
        <w:rFonts w:cs="Times New Roman"/>
      </w:rPr>
      <w:tblPr/>
      <w:tcPr>
        <w:tcBorders>
          <w:left w:val="nil"/>
          <w:right w:val="nil"/>
          <w:insideH w:val="nil"/>
          <w:insideV w:val="nil"/>
        </w:tcBorders>
        <w:shd w:val="clear" w:color="auto" w:fill="C0C0C0"/>
      </w:tcPr>
    </w:tblStylePr>
  </w:style>
  <w:style w:type="character" w:customStyle="1" w:styleId="linkify">
    <w:name w:val="linkify"/>
    <w:rsid w:val="00340993"/>
  </w:style>
  <w:style w:type="character" w:customStyle="1" w:styleId="fontscale6">
    <w:name w:val="fontscale6"/>
    <w:rsid w:val="00340993"/>
  </w:style>
  <w:style w:type="character" w:customStyle="1" w:styleId="display-block">
    <w:name w:val="display-block"/>
    <w:rsid w:val="00340993"/>
  </w:style>
  <w:style w:type="character" w:customStyle="1" w:styleId="EndNoteBibliography1">
    <w:name w:val="EndNote Bibliography (文字)"/>
    <w:basedOn w:val="DefaultParagraphFont"/>
    <w:rsid w:val="00340993"/>
    <w:rPr>
      <w:rFonts w:ascii="Century" w:hAnsi="Century"/>
      <w:noProof/>
      <w:sz w:val="20"/>
      <w:szCs w:val="21"/>
    </w:rPr>
  </w:style>
  <w:style w:type="character" w:customStyle="1" w:styleId="EndNoteBibliographyTitle1">
    <w:name w:val="EndNote Bibliography Title (文字)"/>
    <w:basedOn w:val="DefaultParagraphFont"/>
    <w:rsid w:val="00340993"/>
    <w:rPr>
      <w:rFonts w:ascii="Century" w:hAnsi="Century"/>
      <w:noProof/>
      <w:sz w:val="20"/>
      <w:szCs w:val="21"/>
    </w:rPr>
  </w:style>
  <w:style w:type="table" w:customStyle="1" w:styleId="-110">
    <w:name w:val="浅色底纹 - 强调文字颜色 11"/>
    <w:basedOn w:val="TableNormal"/>
    <w:uiPriority w:val="60"/>
    <w:qFormat/>
    <w:rsid w:val="00340993"/>
    <w:rPr>
      <w:rFonts w:ascii="Calibri" w:eastAsia="SimSun" w:hAnsi="Calibri" w:cs="SimSun"/>
      <w:color w:val="365F91"/>
      <w:kern w:val="0"/>
      <w:sz w:val="20"/>
      <w:szCs w:val="20"/>
      <w14:ligatures w14:val="none"/>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nt21">
    <w:name w:val="font21"/>
    <w:basedOn w:val="DefaultParagraphFont"/>
    <w:qFormat/>
    <w:rsid w:val="00340993"/>
    <w:rPr>
      <w:rFonts w:ascii="SimSun" w:eastAsia="SimSun" w:hAnsi="SimSun" w:hint="eastAsia"/>
      <w:i/>
      <w:iCs/>
      <w:color w:val="000000"/>
      <w:sz w:val="22"/>
      <w:szCs w:val="22"/>
      <w:u w:val="none"/>
    </w:rPr>
  </w:style>
  <w:style w:type="character" w:customStyle="1" w:styleId="font11">
    <w:name w:val="font11"/>
    <w:basedOn w:val="DefaultParagraphFont"/>
    <w:qFormat/>
    <w:rsid w:val="00340993"/>
    <w:rPr>
      <w:rFonts w:ascii="SimSun" w:eastAsia="SimSun" w:hAnsi="SimSun" w:hint="eastAsia"/>
      <w:color w:val="000000"/>
      <w:sz w:val="22"/>
      <w:szCs w:val="22"/>
      <w:u w:val="none"/>
    </w:rPr>
  </w:style>
  <w:style w:type="character" w:customStyle="1" w:styleId="font01">
    <w:name w:val="font01"/>
    <w:basedOn w:val="DefaultParagraphFont"/>
    <w:qFormat/>
    <w:rsid w:val="00340993"/>
    <w:rPr>
      <w:rFonts w:ascii="SimSun" w:eastAsia="SimSun" w:hAnsi="SimSun" w:hint="eastAsia"/>
      <w:color w:val="000000"/>
      <w:sz w:val="22"/>
      <w:szCs w:val="22"/>
      <w:u w:val="none"/>
      <w:vertAlign w:val="superscript"/>
    </w:rPr>
  </w:style>
  <w:style w:type="paragraph" w:customStyle="1" w:styleId="Ae">
    <w:name w:val="正文 A"/>
    <w:qFormat/>
    <w:rsid w:val="00340993"/>
    <w:pPr>
      <w:pBdr>
        <w:top w:val="nil"/>
        <w:left w:val="nil"/>
        <w:bottom w:val="nil"/>
        <w:right w:val="nil"/>
        <w:between w:val="nil"/>
        <w:bar w:val="nil"/>
      </w:pBdr>
    </w:pPr>
    <w:rPr>
      <w:rFonts w:ascii="Times New Roman" w:eastAsia="SimSun" w:hAnsi="Times New Roman" w:cs="Arial Unicode MS"/>
      <w:color w:val="000000"/>
      <w:kern w:val="0"/>
      <w:sz w:val="24"/>
      <w:szCs w:val="24"/>
      <w:u w:color="000000"/>
      <w:bdr w:val="nil"/>
      <w14:ligatures w14:val="none"/>
    </w:rPr>
  </w:style>
  <w:style w:type="character" w:customStyle="1" w:styleId="Af">
    <w:name w:val="无 A"/>
    <w:rsid w:val="00340993"/>
    <w:rPr>
      <w:lang w:val="en-US"/>
    </w:rPr>
  </w:style>
  <w:style w:type="table" w:customStyle="1" w:styleId="GridTable1Light-Accent31">
    <w:name w:val="Grid Table 1 Light - Accent 31"/>
    <w:basedOn w:val="TableNormal"/>
    <w:uiPriority w:val="46"/>
    <w:rsid w:val="00340993"/>
    <w:rPr>
      <w14:ligatures w14:val="none"/>
    </w:rPr>
    <w:tblPr>
      <w:tblStyleRowBandSize w:val="1"/>
      <w:tblStyleColBandSize w:val="1"/>
      <w:tblBorders>
        <w:top w:val="single" w:sz="4" w:space="0" w:color="84E290" w:themeColor="accent3" w:themeTint="66"/>
        <w:left w:val="single" w:sz="4" w:space="0" w:color="84E290" w:themeColor="accent3" w:themeTint="66"/>
        <w:bottom w:val="single" w:sz="4" w:space="0" w:color="84E290" w:themeColor="accent3" w:themeTint="66"/>
        <w:right w:val="single" w:sz="4" w:space="0" w:color="84E290" w:themeColor="accent3" w:themeTint="66"/>
        <w:insideH w:val="single" w:sz="4" w:space="0" w:color="84E290" w:themeColor="accent3" w:themeTint="66"/>
        <w:insideV w:val="single" w:sz="4" w:space="0" w:color="84E290" w:themeColor="accent3" w:themeTint="66"/>
      </w:tblBorders>
    </w:tblPr>
    <w:tblStylePr w:type="firstRow">
      <w:rPr>
        <w:b/>
        <w:bCs/>
      </w:rPr>
      <w:tblPr/>
      <w:tcPr>
        <w:tcBorders>
          <w:bottom w:val="single" w:sz="12" w:space="0" w:color="47D459" w:themeColor="accent3" w:themeTint="99"/>
        </w:tcBorders>
      </w:tcPr>
    </w:tblStylePr>
    <w:tblStylePr w:type="lastRow">
      <w:rPr>
        <w:b/>
        <w:bCs/>
      </w:rPr>
      <w:tblPr/>
      <w:tcPr>
        <w:tcBorders>
          <w:top w:val="double" w:sz="2" w:space="0" w:color="47D459" w:themeColor="accent3" w:themeTint="99"/>
        </w:tcBorders>
      </w:tcPr>
    </w:tblStylePr>
    <w:tblStylePr w:type="firstCol">
      <w:rPr>
        <w:b/>
        <w:bCs/>
      </w:rPr>
    </w:tblStylePr>
    <w:tblStylePr w:type="lastCol">
      <w:rPr>
        <w:b/>
        <w:bCs/>
      </w:rPr>
    </w:tblStylePr>
  </w:style>
  <w:style w:type="paragraph" w:customStyle="1" w:styleId="24">
    <w:name w:val="修订2"/>
    <w:hidden/>
    <w:uiPriority w:val="99"/>
    <w:semiHidden/>
    <w:qFormat/>
    <w:rsid w:val="00340993"/>
    <w:pPr>
      <w:spacing w:after="160" w:line="259" w:lineRule="auto"/>
    </w:pPr>
    <w:rPr>
      <w:szCs w:val="24"/>
      <w14:ligatures w14:val="none"/>
    </w:rPr>
  </w:style>
  <w:style w:type="character" w:customStyle="1" w:styleId="web-item2">
    <w:name w:val="web-item2"/>
    <w:qFormat/>
    <w:rsid w:val="00340993"/>
    <w:rPr>
      <w:sz w:val="11"/>
      <w:szCs w:val="11"/>
    </w:rPr>
  </w:style>
  <w:style w:type="character" w:customStyle="1" w:styleId="EndNoteCategoryHeadingChar">
    <w:name w:val="EndNote Category Heading Char"/>
    <w:qFormat/>
    <w:rsid w:val="00340993"/>
    <w:rPr>
      <w:rFonts w:ascii="Tahoma" w:hAnsi="Tahoma"/>
      <w:b/>
    </w:rPr>
  </w:style>
  <w:style w:type="paragraph" w:customStyle="1" w:styleId="ListParagraph11">
    <w:name w:val="List Paragraph11"/>
    <w:basedOn w:val="Normal"/>
    <w:uiPriority w:val="34"/>
    <w:qFormat/>
    <w:rsid w:val="00340993"/>
    <w:pPr>
      <w:widowControl/>
      <w:adjustRightInd w:val="0"/>
      <w:snapToGrid w:val="0"/>
      <w:spacing w:after="200" w:line="259" w:lineRule="auto"/>
      <w:ind w:firstLineChars="200" w:firstLine="420"/>
      <w:jc w:val="left"/>
    </w:pPr>
    <w:rPr>
      <w:rFonts w:ascii="Tahoma" w:eastAsia="SimSun" w:hAnsi="Tahoma" w:cs="Times New Roman"/>
      <w:kern w:val="0"/>
      <w:sz w:val="20"/>
      <w:szCs w:val="20"/>
      <w:lang w:eastAsia="en-US"/>
      <w14:ligatures w14:val="none"/>
    </w:rPr>
  </w:style>
  <w:style w:type="character" w:customStyle="1" w:styleId="articlecitationvolume">
    <w:name w:val="articlecitation_volume"/>
    <w:basedOn w:val="DefaultParagraphFont"/>
    <w:rsid w:val="00340993"/>
  </w:style>
  <w:style w:type="character" w:customStyle="1" w:styleId="articlecitationpages">
    <w:name w:val="articlecitation_pages"/>
    <w:basedOn w:val="DefaultParagraphFont"/>
    <w:rsid w:val="00340993"/>
  </w:style>
  <w:style w:type="table" w:customStyle="1" w:styleId="1f7">
    <w:name w:val="网格型1"/>
    <w:basedOn w:val="TableNormal"/>
    <w:next w:val="TableGrid"/>
    <w:uiPriority w:val="59"/>
    <w:qFormat/>
    <w:rsid w:val="00340993"/>
    <w:pPr>
      <w:widowControl w:val="0"/>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网格型2"/>
    <w:basedOn w:val="TableNormal"/>
    <w:next w:val="TableGrid"/>
    <w:uiPriority w:val="59"/>
    <w:qFormat/>
    <w:rsid w:val="00340993"/>
    <w:pPr>
      <w:widowControl w:val="0"/>
      <w:jc w:val="both"/>
    </w:pPr>
    <w:rPr>
      <w:rFonts w:ascii="Times New Roman" w:eastAsia="SimSun" w:hAnsi="Times New Roman"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340993"/>
    <w:pPr>
      <w:widowControl/>
      <w:spacing w:after="160" w:line="256" w:lineRule="auto"/>
      <w:jc w:val="left"/>
    </w:pPr>
    <w:rPr>
      <w:rFonts w:ascii="Calibri" w:eastAsia="Calibri" w:hAnsi="Calibri" w:cs="Times New Roman"/>
      <w:kern w:val="0"/>
      <w:sz w:val="22"/>
      <w:szCs w:val="20"/>
      <w:lang w:val="es-ES_tradnl" w:eastAsia="en-US"/>
      <w14:ligatures w14:val="none"/>
    </w:rPr>
  </w:style>
  <w:style w:type="paragraph" w:customStyle="1" w:styleId="msonormalcxspfirst">
    <w:name w:val="msonormalcxspfirst"/>
    <w:basedOn w:val="Normal"/>
    <w:rsid w:val="00340993"/>
    <w:pPr>
      <w:widowControl/>
      <w:spacing w:after="160" w:line="256" w:lineRule="auto"/>
      <w:jc w:val="left"/>
    </w:pPr>
    <w:rPr>
      <w:rFonts w:ascii="Calibri" w:eastAsia="Calibri" w:hAnsi="Calibri" w:cs="Times New Roman"/>
      <w:kern w:val="0"/>
      <w:sz w:val="22"/>
      <w:szCs w:val="20"/>
      <w:lang w:val="es-ES_tradnl" w:eastAsia="en-US"/>
      <w14:ligatures w14:val="none"/>
    </w:rPr>
  </w:style>
  <w:style w:type="character" w:customStyle="1" w:styleId="fn-label">
    <w:name w:val="fn-label"/>
    <w:basedOn w:val="DefaultParagraphFont"/>
    <w:rsid w:val="00340993"/>
  </w:style>
  <w:style w:type="paragraph" w:customStyle="1" w:styleId="m3031738768327409082gmail-western">
    <w:name w:val="m_3031738768327409082gmail-western"/>
    <w:basedOn w:val="Normal"/>
    <w:rsid w:val="00340993"/>
    <w:pPr>
      <w:widowControl/>
      <w:spacing w:before="100" w:beforeAutospacing="1" w:after="100" w:afterAutospacing="1"/>
      <w:jc w:val="left"/>
    </w:pPr>
    <w:rPr>
      <w:rFonts w:ascii="Times New Roman" w:eastAsia="SimSun" w:hAnsi="Times New Roman" w:cs="Times New Roman"/>
      <w:kern w:val="0"/>
      <w:sz w:val="24"/>
      <w:szCs w:val="24"/>
      <w:lang w:val="es-ES" w:eastAsia="es-ES"/>
      <w14:ligatures w14:val="none"/>
    </w:rPr>
  </w:style>
  <w:style w:type="paragraph" w:customStyle="1" w:styleId="SMHeading">
    <w:name w:val="SM Heading"/>
    <w:basedOn w:val="Heading1"/>
    <w:qFormat/>
    <w:rsid w:val="00340993"/>
    <w:pPr>
      <w:keepLines w:val="0"/>
      <w:widowControl/>
      <w:spacing w:before="240" w:after="60" w:line="240" w:lineRule="auto"/>
      <w:jc w:val="left"/>
    </w:pPr>
    <w:rPr>
      <w:rFonts w:ascii="Times New Roman" w:eastAsia="SimSun" w:hAnsi="Times New Roman" w:cs="Times New Roman"/>
      <w:kern w:val="32"/>
      <w:sz w:val="24"/>
      <w:szCs w:val="24"/>
      <w:lang w:eastAsia="en-US"/>
      <w14:ligatures w14:val="none"/>
    </w:rPr>
  </w:style>
  <w:style w:type="paragraph" w:customStyle="1" w:styleId="SMcaption">
    <w:name w:val="SM caption"/>
    <w:basedOn w:val="Normal"/>
    <w:qFormat/>
    <w:rsid w:val="00340993"/>
    <w:pPr>
      <w:widowControl/>
      <w:jc w:val="left"/>
    </w:pPr>
    <w:rPr>
      <w:rFonts w:ascii="Times New Roman" w:eastAsia="SimSun" w:hAnsi="Times New Roman" w:cs="Times New Roman"/>
      <w:kern w:val="0"/>
      <w:sz w:val="24"/>
      <w:szCs w:val="20"/>
      <w:lang w:eastAsia="en-US"/>
      <w14:ligatures w14:val="none"/>
    </w:rPr>
  </w:style>
  <w:style w:type="table" w:customStyle="1" w:styleId="GridTable4-Accent11">
    <w:name w:val="Grid Table 4 - Accent 11"/>
    <w:basedOn w:val="TableNormal"/>
    <w:uiPriority w:val="49"/>
    <w:rsid w:val="00340993"/>
    <w:rPr>
      <w:rFonts w:eastAsiaTheme="minorHAnsi"/>
      <w:kern w:val="0"/>
      <w:sz w:val="22"/>
      <w:lang w:eastAsia="en-US"/>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color w:val="FFFFFF" w:themeColor="background1"/>
      </w:rPr>
      <w:tblPr/>
      <w:tcPr>
        <w:tcBorders>
          <w:top w:val="single" w:sz="4" w:space="0" w:color="156082" w:themeColor="accent1"/>
          <w:left w:val="single" w:sz="4" w:space="0" w:color="156082" w:themeColor="accent1"/>
          <w:bottom w:val="single" w:sz="4" w:space="0" w:color="156082" w:themeColor="accent1"/>
          <w:right w:val="single" w:sz="4" w:space="0" w:color="156082" w:themeColor="accent1"/>
          <w:insideH w:val="nil"/>
          <w:insideV w:val="nil"/>
        </w:tcBorders>
        <w:shd w:val="clear" w:color="auto" w:fill="156082" w:themeFill="accent1"/>
      </w:tcPr>
    </w:tblStylePr>
    <w:tblStylePr w:type="lastRow">
      <w:rPr>
        <w:b/>
        <w:bCs/>
      </w:rPr>
      <w:tblPr/>
      <w:tcPr>
        <w:tcBorders>
          <w:top w:val="double" w:sz="4" w:space="0" w:color="156082" w:themeColor="accent1"/>
        </w:tcBorders>
      </w:tcPr>
    </w:tblStylePr>
    <w:tblStylePr w:type="firstCol">
      <w:rPr>
        <w:b/>
        <w:bCs/>
      </w:rPr>
    </w:tblStylePr>
    <w:tblStylePr w:type="lastCol">
      <w:rPr>
        <w:b/>
        <w:bCs/>
      </w:rPr>
    </w:tblStylePr>
    <w:tblStylePr w:type="band1Vert">
      <w:tblPr/>
      <w:tcPr>
        <w:shd w:val="clear" w:color="auto" w:fill="C1E4F5" w:themeFill="accent1" w:themeFillTint="33"/>
      </w:tcPr>
    </w:tblStylePr>
    <w:tblStylePr w:type="band1Horz">
      <w:tblPr/>
      <w:tcPr>
        <w:shd w:val="clear" w:color="auto" w:fill="C1E4F5" w:themeFill="accent1" w:themeFillTint="33"/>
      </w:tcPr>
    </w:tblStylePr>
  </w:style>
  <w:style w:type="character" w:customStyle="1" w:styleId="190">
    <w:name w:val="19"/>
    <w:basedOn w:val="DefaultParagraphFont"/>
    <w:qFormat/>
    <w:rsid w:val="00340993"/>
    <w:rPr>
      <w:rFonts w:ascii="TimesNewRomanPSMT" w:hAnsi="TimesNewRomanPSMT" w:hint="default"/>
      <w:color w:val="000000"/>
      <w:sz w:val="22"/>
      <w:szCs w:val="22"/>
    </w:rPr>
  </w:style>
  <w:style w:type="character" w:customStyle="1" w:styleId="180">
    <w:name w:val="18"/>
    <w:basedOn w:val="DefaultParagraphFont"/>
    <w:qFormat/>
    <w:rsid w:val="00340993"/>
    <w:rPr>
      <w:rFonts w:ascii="AdvP4BCB5F" w:hAnsi="AdvP4BCB5F" w:hint="default"/>
      <w:color w:val="231F20"/>
      <w:sz w:val="20"/>
      <w:szCs w:val="20"/>
    </w:rPr>
  </w:style>
  <w:style w:type="character" w:customStyle="1" w:styleId="170">
    <w:name w:val="17"/>
    <w:basedOn w:val="DefaultParagraphFont"/>
    <w:qFormat/>
    <w:rsid w:val="00340993"/>
    <w:rPr>
      <w:rFonts w:ascii="AdvOTb319c559" w:hAnsi="AdvOTb319c559" w:hint="default"/>
      <w:color w:val="000000"/>
      <w:sz w:val="18"/>
      <w:szCs w:val="18"/>
    </w:rPr>
  </w:style>
  <w:style w:type="character" w:customStyle="1" w:styleId="word1">
    <w:name w:val="word1"/>
    <w:basedOn w:val="DefaultParagraphFont"/>
    <w:qFormat/>
    <w:rsid w:val="00340993"/>
    <w:rPr>
      <w:color w:val="000201"/>
      <w:sz w:val="30"/>
      <w:szCs w:val="30"/>
    </w:rPr>
  </w:style>
  <w:style w:type="character" w:customStyle="1" w:styleId="220">
    <w:name w:val="22"/>
    <w:basedOn w:val="DefaultParagraphFont"/>
    <w:qFormat/>
    <w:rsid w:val="00340993"/>
    <w:rPr>
      <w:rFonts w:ascii="AdvTimes-i" w:hAnsi="AdvTimes-i" w:hint="default"/>
      <w:color w:val="231F20"/>
      <w:sz w:val="20"/>
      <w:szCs w:val="20"/>
    </w:rPr>
  </w:style>
  <w:style w:type="character" w:customStyle="1" w:styleId="150">
    <w:name w:val="15"/>
    <w:basedOn w:val="DefaultParagraphFont"/>
    <w:qFormat/>
    <w:rsid w:val="00340993"/>
    <w:rPr>
      <w:rFonts w:ascii="AdvTimes" w:hAnsi="AdvTimes" w:hint="default"/>
      <w:color w:val="231F20"/>
      <w:sz w:val="20"/>
      <w:szCs w:val="20"/>
    </w:rPr>
  </w:style>
  <w:style w:type="character" w:customStyle="1" w:styleId="160">
    <w:name w:val="16"/>
    <w:basedOn w:val="DefaultParagraphFont"/>
    <w:qFormat/>
    <w:rsid w:val="00340993"/>
    <w:rPr>
      <w:rFonts w:ascii="AdvPi1" w:hAnsi="AdvPi1" w:hint="default"/>
      <w:color w:val="231F20"/>
      <w:sz w:val="20"/>
      <w:szCs w:val="20"/>
    </w:rPr>
  </w:style>
  <w:style w:type="character" w:customStyle="1" w:styleId="title-text">
    <w:name w:val="title-text"/>
    <w:basedOn w:val="DefaultParagraphFont"/>
    <w:rsid w:val="00340993"/>
  </w:style>
  <w:style w:type="character" w:customStyle="1" w:styleId="tgt">
    <w:name w:val="tgt"/>
    <w:basedOn w:val="DefaultParagraphFont"/>
    <w:qFormat/>
    <w:rsid w:val="00340993"/>
  </w:style>
  <w:style w:type="character" w:customStyle="1" w:styleId="tgt1">
    <w:name w:val="tgt1"/>
    <w:basedOn w:val="DefaultParagraphFont"/>
    <w:qFormat/>
    <w:rsid w:val="00340993"/>
  </w:style>
  <w:style w:type="paragraph" w:customStyle="1" w:styleId="N1AuthorAddresses">
    <w:name w:val="N1 Author Addresses"/>
    <w:uiPriority w:val="99"/>
    <w:qFormat/>
    <w:rsid w:val="00340993"/>
    <w:pPr>
      <w:spacing w:after="160" w:line="190" w:lineRule="exact"/>
    </w:pPr>
    <w:rPr>
      <w:rFonts w:ascii="Times New Roman" w:eastAsia="SimSun" w:hAnsi="Times New Roman" w:cs="Times New Roman"/>
      <w:i/>
      <w:kern w:val="0"/>
      <w:sz w:val="16"/>
      <w:szCs w:val="20"/>
      <w:lang w:val="en-GB" w:eastAsia="en-GB"/>
      <w14:ligatures w14:val="none"/>
    </w:rPr>
  </w:style>
  <w:style w:type="character" w:customStyle="1" w:styleId="mjxassistivemathml">
    <w:name w:val="mjx_assistive_mathml"/>
    <w:basedOn w:val="DefaultParagraphFont"/>
    <w:qFormat/>
    <w:rsid w:val="00340993"/>
  </w:style>
  <w:style w:type="character" w:customStyle="1" w:styleId="fontstyle51">
    <w:name w:val="fontstyle51"/>
    <w:basedOn w:val="DefaultParagraphFont"/>
    <w:qFormat/>
    <w:rsid w:val="00340993"/>
    <w:rPr>
      <w:rFonts w:ascii="Times" w:hAnsi="Times" w:hint="default"/>
      <w:i/>
      <w:iCs/>
      <w:color w:val="000000"/>
      <w:sz w:val="18"/>
      <w:szCs w:val="18"/>
    </w:rPr>
  </w:style>
  <w:style w:type="paragraph" w:customStyle="1" w:styleId="download-filefile-name">
    <w:name w:val="download-file__file-name"/>
    <w:basedOn w:val="Normal"/>
    <w:qFormat/>
    <w:rsid w:val="00340993"/>
    <w:pPr>
      <w:widowControl/>
      <w:spacing w:before="100" w:beforeAutospacing="1" w:after="100" w:afterAutospacing="1" w:line="259" w:lineRule="auto"/>
      <w:jc w:val="left"/>
    </w:pPr>
    <w:rPr>
      <w:rFonts w:ascii="SimSun" w:eastAsia="SimSun" w:hAnsi="SimSun" w:cs="SimSun"/>
      <w:kern w:val="0"/>
      <w:sz w:val="24"/>
      <w:szCs w:val="24"/>
      <w14:ligatures w14:val="none"/>
    </w:rPr>
  </w:style>
  <w:style w:type="character" w:customStyle="1" w:styleId="2Char0">
    <w:name w:val="标题 2 Char"/>
    <w:basedOn w:val="DefaultParagraphFont"/>
    <w:qFormat/>
    <w:rsid w:val="00340993"/>
    <w:rPr>
      <w:rFonts w:ascii="Cambria" w:eastAsia="Segoe UI" w:hAnsi="Cambria" w:cs="SimSun"/>
      <w:b/>
      <w:bCs/>
      <w:sz w:val="32"/>
      <w:szCs w:val="32"/>
    </w:rPr>
  </w:style>
  <w:style w:type="character" w:customStyle="1" w:styleId="3Char">
    <w:name w:val="标题 3 Char"/>
    <w:basedOn w:val="DefaultParagraphFont"/>
    <w:qFormat/>
    <w:rsid w:val="00340993"/>
    <w:rPr>
      <w:b/>
      <w:bCs/>
      <w:sz w:val="32"/>
      <w:szCs w:val="32"/>
    </w:rPr>
  </w:style>
  <w:style w:type="character" w:customStyle="1" w:styleId="Char3">
    <w:name w:val="批注文字 Char"/>
    <w:basedOn w:val="DefaultParagraphFont"/>
    <w:qFormat/>
    <w:rsid w:val="00340993"/>
  </w:style>
  <w:style w:type="character" w:customStyle="1" w:styleId="Char4">
    <w:name w:val="批注框文本 Char"/>
    <w:basedOn w:val="DefaultParagraphFont"/>
    <w:qFormat/>
    <w:rsid w:val="00340993"/>
    <w:rPr>
      <w:sz w:val="18"/>
      <w:szCs w:val="18"/>
    </w:rPr>
  </w:style>
  <w:style w:type="character" w:customStyle="1" w:styleId="4Char">
    <w:name w:val="标题 4 Char"/>
    <w:basedOn w:val="DefaultParagraphFont"/>
    <w:qFormat/>
    <w:rsid w:val="00340993"/>
    <w:rPr>
      <w:rFonts w:ascii="Cambria" w:eastAsia="Segoe UI" w:hAnsi="Cambria" w:cs="SimSun"/>
      <w:b/>
      <w:bCs/>
      <w:sz w:val="28"/>
      <w:szCs w:val="28"/>
    </w:rPr>
  </w:style>
  <w:style w:type="character" w:customStyle="1" w:styleId="Internet">
    <w:name w:val="Internet 链接"/>
    <w:basedOn w:val="DefaultParagraphFont"/>
    <w:rsid w:val="00340993"/>
    <w:rPr>
      <w:color w:val="0000FF"/>
      <w:u w:val="single"/>
    </w:rPr>
  </w:style>
  <w:style w:type="character" w:customStyle="1" w:styleId="Char5">
    <w:name w:val="页眉 Char"/>
    <w:basedOn w:val="DefaultParagraphFont"/>
    <w:qFormat/>
    <w:rsid w:val="00340993"/>
    <w:rPr>
      <w:sz w:val="18"/>
      <w:szCs w:val="18"/>
    </w:rPr>
  </w:style>
  <w:style w:type="character" w:customStyle="1" w:styleId="1Char">
    <w:name w:val="标题 1 Char"/>
    <w:basedOn w:val="DefaultParagraphFont"/>
    <w:qFormat/>
    <w:rsid w:val="00340993"/>
    <w:rPr>
      <w:b/>
      <w:bCs/>
      <w:kern w:val="2"/>
      <w:sz w:val="44"/>
      <w:szCs w:val="44"/>
    </w:rPr>
  </w:style>
  <w:style w:type="character" w:customStyle="1" w:styleId="ListLabel2">
    <w:name w:val="ListLabel 2"/>
    <w:qFormat/>
    <w:rsid w:val="00340993"/>
    <w:rPr>
      <w:rFonts w:ascii="Times New Roman" w:hAnsi="Times New Roman" w:cs="Times New Roman"/>
    </w:rPr>
  </w:style>
  <w:style w:type="character" w:customStyle="1" w:styleId="ListLabel3">
    <w:name w:val="ListLabel 3"/>
    <w:qFormat/>
    <w:rsid w:val="00340993"/>
    <w:rPr>
      <w:rFonts w:ascii="Times New Roman" w:hAnsi="Times New Roman" w:cs="Times New Roman"/>
      <w:color w:val="000000"/>
      <w:u w:val="none"/>
    </w:rPr>
  </w:style>
  <w:style w:type="character" w:customStyle="1" w:styleId="ListLabel4">
    <w:name w:val="ListLabel 4"/>
    <w:qFormat/>
    <w:rsid w:val="00340993"/>
    <w:rPr>
      <w:rFonts w:ascii="Times New Roman" w:hAnsi="Times New Roman" w:cs="Times New Roman"/>
      <w:sz w:val="18"/>
      <w:szCs w:val="18"/>
    </w:rPr>
  </w:style>
  <w:style w:type="character" w:customStyle="1" w:styleId="ListLabel5">
    <w:name w:val="ListLabel 5"/>
    <w:qFormat/>
    <w:rsid w:val="00340993"/>
    <w:rPr>
      <w:rFonts w:ascii="Times New Roman" w:hAnsi="Times New Roman" w:cs="Times New Roman"/>
    </w:rPr>
  </w:style>
  <w:style w:type="character" w:customStyle="1" w:styleId="ListLabel6">
    <w:name w:val="ListLabel 6"/>
    <w:qFormat/>
    <w:rsid w:val="00340993"/>
    <w:rPr>
      <w:rFonts w:ascii="Times New Roman" w:hAnsi="Times New Roman" w:cs="Times New Roman"/>
    </w:rPr>
  </w:style>
  <w:style w:type="character" w:customStyle="1" w:styleId="ListLabel7">
    <w:name w:val="ListLabel 7"/>
    <w:qFormat/>
    <w:rsid w:val="00340993"/>
    <w:rPr>
      <w:rFonts w:ascii="Times New Roman" w:hAnsi="Times New Roman" w:cs="Times New Roman"/>
      <w:color w:val="000000"/>
      <w:u w:val="none"/>
    </w:rPr>
  </w:style>
  <w:style w:type="character" w:customStyle="1" w:styleId="ListLabel8">
    <w:name w:val="ListLabel 8"/>
    <w:qFormat/>
    <w:rsid w:val="00340993"/>
    <w:rPr>
      <w:rFonts w:ascii="Times New Roman" w:hAnsi="Times New Roman" w:cs="Times New Roman"/>
      <w:sz w:val="18"/>
      <w:szCs w:val="18"/>
    </w:rPr>
  </w:style>
  <w:style w:type="character" w:customStyle="1" w:styleId="ListLabel9">
    <w:name w:val="ListLabel 9"/>
    <w:qFormat/>
    <w:rsid w:val="00340993"/>
    <w:rPr>
      <w:rFonts w:ascii="Times New Roman" w:hAnsi="Times New Roman" w:cs="Times New Roman"/>
    </w:rPr>
  </w:style>
  <w:style w:type="character" w:customStyle="1" w:styleId="ListLabel10">
    <w:name w:val="ListLabel 10"/>
    <w:qFormat/>
    <w:rsid w:val="00340993"/>
    <w:rPr>
      <w:rFonts w:ascii="Times New Roman" w:hAnsi="Times New Roman" w:cs="Times New Roman"/>
    </w:rPr>
  </w:style>
  <w:style w:type="character" w:customStyle="1" w:styleId="ListLabel11">
    <w:name w:val="ListLabel 11"/>
    <w:qFormat/>
    <w:rsid w:val="00340993"/>
    <w:rPr>
      <w:rFonts w:ascii="Calibri" w:eastAsia="Noto Serif CJK SC" w:hAnsi="Calibri" w:cs="SimSun"/>
      <w:b w:val="0"/>
      <w:bCs w:val="0"/>
      <w:i w:val="0"/>
      <w:iCs w:val="0"/>
      <w:caps w:val="0"/>
      <w:smallCaps w:val="0"/>
      <w:strike w:val="0"/>
      <w:dstrike w:val="0"/>
      <w:color w:val="auto"/>
      <w:spacing w:val="0"/>
      <w:w w:val="100"/>
      <w:kern w:val="2"/>
      <w:position w:val="0"/>
      <w:sz w:val="21"/>
      <w:szCs w:val="22"/>
      <w:u w:val="none"/>
      <w:vertAlign w:val="baseline"/>
      <w:em w:val="none"/>
      <w:lang w:val="en-US" w:eastAsia="zh-CN" w:bidi="ar-SA"/>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ListLabel12">
    <w:name w:val="ListLabel 12"/>
    <w:qFormat/>
    <w:rsid w:val="00340993"/>
    <w:rPr>
      <w:rFonts w:ascii="Times New Roman" w:hAnsi="Times New Roman" w:cs="Times New Roman"/>
      <w:color w:val="000000"/>
      <w:u w:val="none"/>
    </w:rPr>
  </w:style>
  <w:style w:type="paragraph" w:customStyle="1" w:styleId="af0">
    <w:name w:val="标题样式"/>
    <w:basedOn w:val="Normal"/>
    <w:next w:val="BodyText"/>
    <w:qFormat/>
    <w:rsid w:val="00340993"/>
    <w:pPr>
      <w:keepNext/>
      <w:overflowPunct w:val="0"/>
      <w:spacing w:before="240" w:after="120"/>
    </w:pPr>
    <w:rPr>
      <w:rFonts w:ascii="Liberation Sans" w:eastAsia="Microsoft YaHei" w:hAnsi="Liberation Sans" w:cs="Mangal"/>
      <w:sz w:val="28"/>
      <w:szCs w:val="28"/>
      <w14:ligatures w14:val="none"/>
    </w:rPr>
  </w:style>
  <w:style w:type="paragraph" w:customStyle="1" w:styleId="af1">
    <w:name w:val="索引"/>
    <w:basedOn w:val="Normal"/>
    <w:qFormat/>
    <w:rsid w:val="00340993"/>
    <w:pPr>
      <w:suppressLineNumbers/>
      <w:overflowPunct w:val="0"/>
    </w:pPr>
    <w:rPr>
      <w:rFonts w:ascii="Calibri" w:eastAsia="Segoe UI" w:hAnsi="Calibri" w:cs="Mangal"/>
      <w14:ligatures w14:val="none"/>
    </w:rPr>
  </w:style>
  <w:style w:type="paragraph" w:customStyle="1" w:styleId="MDPI13authornames">
    <w:name w:val="MDPI_1.3_authornames"/>
    <w:basedOn w:val="Normal"/>
    <w:next w:val="MDPI14history"/>
    <w:qFormat/>
    <w:rsid w:val="00340993"/>
    <w:pPr>
      <w:widowControl/>
      <w:adjustRightInd w:val="0"/>
      <w:snapToGrid w:val="0"/>
      <w:spacing w:after="120" w:line="260" w:lineRule="atLeast"/>
      <w:jc w:val="left"/>
    </w:pPr>
    <w:rPr>
      <w:rFonts w:ascii="Palatino Linotype" w:eastAsia="SimSun" w:hAnsi="Palatino Linotype" w:cs="Times New Roman"/>
      <w:b/>
      <w:color w:val="000000"/>
      <w:kern w:val="0"/>
      <w:sz w:val="20"/>
      <w:lang w:eastAsia="de-DE" w:bidi="en-US"/>
      <w14:ligatures w14:val="none"/>
    </w:rPr>
  </w:style>
  <w:style w:type="paragraph" w:customStyle="1" w:styleId="MDPI14history">
    <w:name w:val="MDPI_1.4_history"/>
    <w:basedOn w:val="Normal"/>
    <w:next w:val="Normal"/>
    <w:qFormat/>
    <w:rsid w:val="00340993"/>
    <w:pPr>
      <w:widowControl/>
      <w:adjustRightInd w:val="0"/>
      <w:snapToGrid w:val="0"/>
      <w:spacing w:before="120" w:line="200" w:lineRule="atLeast"/>
      <w:ind w:left="113"/>
      <w:jc w:val="left"/>
    </w:pPr>
    <w:rPr>
      <w:rFonts w:ascii="Palatino Linotype" w:eastAsia="SimSun" w:hAnsi="Palatino Linotype" w:cs="Times New Roman"/>
      <w:color w:val="000000"/>
      <w:kern w:val="0"/>
      <w:sz w:val="18"/>
      <w:szCs w:val="20"/>
      <w:lang w:eastAsia="de-DE" w:bidi="en-US"/>
      <w14:ligatures w14:val="none"/>
    </w:rPr>
  </w:style>
  <w:style w:type="paragraph" w:customStyle="1" w:styleId="MDPI16affiliation">
    <w:name w:val="MDPI_1.6_affiliation"/>
    <w:basedOn w:val="Normal"/>
    <w:qFormat/>
    <w:rsid w:val="00340993"/>
    <w:pPr>
      <w:widowControl/>
      <w:adjustRightInd w:val="0"/>
      <w:snapToGrid w:val="0"/>
      <w:spacing w:line="200" w:lineRule="atLeast"/>
      <w:ind w:left="311" w:hanging="198"/>
      <w:jc w:val="left"/>
    </w:pPr>
    <w:rPr>
      <w:rFonts w:ascii="Palatino Linotype" w:eastAsia="SimSun" w:hAnsi="Palatino Linotype" w:cs="Times New Roman"/>
      <w:color w:val="000000"/>
      <w:kern w:val="0"/>
      <w:sz w:val="18"/>
      <w:szCs w:val="18"/>
      <w:lang w:eastAsia="de-DE" w:bidi="en-US"/>
      <w14:ligatures w14:val="none"/>
    </w:rPr>
  </w:style>
  <w:style w:type="paragraph" w:customStyle="1" w:styleId="MDPI17abstract">
    <w:name w:val="MDPI_1.7_abstract"/>
    <w:basedOn w:val="Normal"/>
    <w:next w:val="MDPI18keywords"/>
    <w:qFormat/>
    <w:rsid w:val="00340993"/>
    <w:pPr>
      <w:widowControl/>
      <w:adjustRightInd w:val="0"/>
      <w:snapToGrid w:val="0"/>
      <w:spacing w:before="240" w:line="260" w:lineRule="atLeast"/>
      <w:ind w:left="113"/>
    </w:pPr>
    <w:rPr>
      <w:rFonts w:ascii="Palatino Linotype" w:eastAsia="SimSun" w:hAnsi="Palatino Linotype" w:cs="Times New Roman"/>
      <w:color w:val="000000"/>
      <w:kern w:val="0"/>
      <w:sz w:val="20"/>
      <w:lang w:eastAsia="de-DE" w:bidi="en-US"/>
      <w14:ligatures w14:val="none"/>
    </w:rPr>
  </w:style>
  <w:style w:type="paragraph" w:customStyle="1" w:styleId="MDPI18keywords">
    <w:name w:val="MDPI_1.8_keywords"/>
    <w:basedOn w:val="Normal"/>
    <w:next w:val="Normal"/>
    <w:qFormat/>
    <w:rsid w:val="00340993"/>
    <w:pPr>
      <w:widowControl/>
      <w:adjustRightInd w:val="0"/>
      <w:snapToGrid w:val="0"/>
      <w:spacing w:before="240" w:line="260" w:lineRule="atLeast"/>
      <w:ind w:left="113"/>
    </w:pPr>
    <w:rPr>
      <w:rFonts w:ascii="Palatino Linotype" w:eastAsia="SimSun" w:hAnsi="Palatino Linotype" w:cs="Times New Roman"/>
      <w:snapToGrid w:val="0"/>
      <w:color w:val="000000"/>
      <w:kern w:val="0"/>
      <w:sz w:val="20"/>
      <w:lang w:eastAsia="de-DE" w:bidi="en-US"/>
      <w14:ligatures w14:val="none"/>
    </w:rPr>
  </w:style>
  <w:style w:type="paragraph" w:customStyle="1" w:styleId="MDPI19line">
    <w:name w:val="MDPI_1.9_line"/>
    <w:basedOn w:val="Normal"/>
    <w:qFormat/>
    <w:rsid w:val="00340993"/>
    <w:pPr>
      <w:widowControl/>
      <w:pBdr>
        <w:bottom w:val="single" w:sz="6" w:space="1" w:color="auto"/>
      </w:pBdr>
      <w:adjustRightInd w:val="0"/>
      <w:snapToGrid w:val="0"/>
      <w:spacing w:line="260" w:lineRule="atLeast"/>
    </w:pPr>
    <w:rPr>
      <w:rFonts w:ascii="Palatino Linotype" w:eastAsia="SimSun" w:hAnsi="Palatino Linotype" w:cs="Times New Roman"/>
      <w:color w:val="000000"/>
      <w:kern w:val="0"/>
      <w:sz w:val="20"/>
      <w:szCs w:val="24"/>
      <w:lang w:eastAsia="de-DE" w:bidi="en-US"/>
      <w14:ligatures w14:val="none"/>
    </w:rPr>
  </w:style>
  <w:style w:type="paragraph" w:customStyle="1" w:styleId="MDPI62Acknowledgments">
    <w:name w:val="MDPI_6.2_Acknowledgments"/>
    <w:qFormat/>
    <w:rsid w:val="00340993"/>
    <w:pPr>
      <w:adjustRightInd w:val="0"/>
      <w:snapToGrid w:val="0"/>
      <w:spacing w:before="120" w:line="200" w:lineRule="atLeast"/>
      <w:jc w:val="both"/>
    </w:pPr>
    <w:rPr>
      <w:rFonts w:ascii="Palatino Linotype" w:eastAsia="SimSun" w:hAnsi="Palatino Linotype" w:cs="Times New Roman"/>
      <w:snapToGrid w:val="0"/>
      <w:color w:val="000000"/>
      <w:kern w:val="0"/>
      <w:sz w:val="18"/>
      <w:szCs w:val="20"/>
      <w:lang w:eastAsia="de-DE" w:bidi="en-US"/>
      <w14:ligatures w14:val="none"/>
    </w:rPr>
  </w:style>
  <w:style w:type="paragraph" w:customStyle="1" w:styleId="MDPI61Supplementary">
    <w:name w:val="MDPI_6.1_Supplementary"/>
    <w:basedOn w:val="MDPI62Acknowledgments"/>
    <w:qFormat/>
    <w:rsid w:val="00340993"/>
    <w:pPr>
      <w:spacing w:before="240"/>
    </w:pPr>
    <w:rPr>
      <w:lang w:eastAsia="en-US"/>
    </w:rPr>
  </w:style>
  <w:style w:type="character" w:customStyle="1" w:styleId="contenttitle3">
    <w:name w:val="contenttitle3"/>
    <w:basedOn w:val="DefaultParagraphFont"/>
    <w:rsid w:val="00340993"/>
    <w:rPr>
      <w:b/>
      <w:bCs/>
      <w:color w:val="35A1D4"/>
    </w:rPr>
  </w:style>
  <w:style w:type="character" w:customStyle="1" w:styleId="DefaultParagraphFont1">
    <w:name w:val="Default Paragraph Font1"/>
    <w:rsid w:val="00340993"/>
  </w:style>
  <w:style w:type="character" w:customStyle="1" w:styleId="TextodegloboCar">
    <w:name w:val="Texto de globo Car"/>
    <w:rsid w:val="00340993"/>
    <w:rPr>
      <w:rFonts w:ascii="Tahoma" w:eastAsia="Calibri" w:hAnsi="Tahoma" w:cs="Tahoma"/>
      <w:sz w:val="16"/>
      <w:szCs w:val="16"/>
    </w:rPr>
  </w:style>
  <w:style w:type="character" w:customStyle="1" w:styleId="EncabezadoCar">
    <w:name w:val="Encabezado Car"/>
    <w:rsid w:val="00340993"/>
    <w:rPr>
      <w:sz w:val="22"/>
      <w:szCs w:val="22"/>
    </w:rPr>
  </w:style>
  <w:style w:type="character" w:customStyle="1" w:styleId="PiedepginaCar">
    <w:name w:val="Pie de página Car"/>
    <w:uiPriority w:val="99"/>
    <w:rsid w:val="00340993"/>
    <w:rPr>
      <w:sz w:val="22"/>
      <w:szCs w:val="22"/>
    </w:rPr>
  </w:style>
  <w:style w:type="character" w:customStyle="1" w:styleId="small-caps">
    <w:name w:val="small-caps"/>
    <w:basedOn w:val="DefaultParagraphFont1"/>
    <w:rsid w:val="00340993"/>
  </w:style>
  <w:style w:type="character" w:customStyle="1" w:styleId="Refdecomentario1">
    <w:name w:val="Ref. de comentario1"/>
    <w:rsid w:val="00340993"/>
    <w:rPr>
      <w:sz w:val="16"/>
      <w:szCs w:val="16"/>
    </w:rPr>
  </w:style>
  <w:style w:type="character" w:customStyle="1" w:styleId="TextocomentarioCar">
    <w:name w:val="Texto comentario Car"/>
    <w:basedOn w:val="DefaultParagraphFont1"/>
    <w:uiPriority w:val="99"/>
    <w:rsid w:val="00340993"/>
  </w:style>
  <w:style w:type="character" w:customStyle="1" w:styleId="AsuntodelcomentarioCar">
    <w:name w:val="Asunto del comentario Car"/>
    <w:rsid w:val="00340993"/>
    <w:rPr>
      <w:b/>
      <w:bCs/>
    </w:rPr>
  </w:style>
  <w:style w:type="paragraph" w:customStyle="1" w:styleId="Caption1">
    <w:name w:val="Caption1"/>
    <w:basedOn w:val="Normal"/>
    <w:rsid w:val="00340993"/>
    <w:pPr>
      <w:widowControl/>
      <w:suppressLineNumbers/>
      <w:suppressAutoHyphens/>
      <w:spacing w:before="120" w:after="120"/>
      <w:jc w:val="left"/>
    </w:pPr>
    <w:rPr>
      <w:rFonts w:ascii="Calibri" w:eastAsia="Calibri" w:hAnsi="Calibri" w:cs="Mangal"/>
      <w:i/>
      <w:iCs/>
      <w:kern w:val="0"/>
      <w:sz w:val="24"/>
      <w:szCs w:val="24"/>
      <w:lang w:val="es-ES" w:eastAsia="ar-SA"/>
      <w14:ligatures w14:val="none"/>
    </w:rPr>
  </w:style>
  <w:style w:type="paragraph" w:customStyle="1" w:styleId="Textocomentario1">
    <w:name w:val="Texto comentario1"/>
    <w:basedOn w:val="Normal"/>
    <w:rsid w:val="00340993"/>
    <w:pPr>
      <w:widowControl/>
      <w:suppressAutoHyphens/>
      <w:jc w:val="left"/>
    </w:pPr>
    <w:rPr>
      <w:rFonts w:ascii="Calibri" w:eastAsia="Calibri" w:hAnsi="Calibri" w:cs="Times New Roman"/>
      <w:kern w:val="0"/>
      <w:sz w:val="20"/>
      <w:szCs w:val="20"/>
      <w:lang w:val="es-ES" w:eastAsia="ar-SA"/>
      <w14:ligatures w14:val="none"/>
    </w:rPr>
  </w:style>
  <w:style w:type="paragraph" w:customStyle="1" w:styleId="Asuntodelcomentario1">
    <w:name w:val="Asunto del comentario1"/>
    <w:basedOn w:val="Textocomentario1"/>
    <w:rsid w:val="00340993"/>
    <w:rPr>
      <w:b/>
      <w:bCs/>
    </w:rPr>
  </w:style>
  <w:style w:type="paragraph" w:customStyle="1" w:styleId="xmsonormal">
    <w:name w:val="x_msonormal"/>
    <w:basedOn w:val="Normal"/>
    <w:uiPriority w:val="99"/>
    <w:rsid w:val="00340993"/>
    <w:pPr>
      <w:widowControl/>
      <w:suppressAutoHyphens/>
      <w:spacing w:before="100" w:after="28"/>
      <w:jc w:val="left"/>
    </w:pPr>
    <w:rPr>
      <w:rFonts w:ascii="Times New Roman" w:eastAsia="SimSun" w:hAnsi="Times New Roman" w:cs="Times New Roman"/>
      <w:kern w:val="0"/>
      <w:sz w:val="24"/>
      <w:szCs w:val="24"/>
      <w:lang w:val="es-ES" w:eastAsia="ar-SA"/>
      <w14:ligatures w14:val="none"/>
    </w:rPr>
  </w:style>
  <w:style w:type="character" w:customStyle="1" w:styleId="normalchar">
    <w:name w:val="normal__char"/>
    <w:basedOn w:val="DefaultParagraphFont"/>
    <w:rsid w:val="00340993"/>
  </w:style>
  <w:style w:type="character" w:customStyle="1" w:styleId="Char6">
    <w:name w:val="副标题 Char"/>
    <w:rsid w:val="00340993"/>
    <w:rPr>
      <w:b/>
      <w:bCs/>
      <w:kern w:val="28"/>
      <w:sz w:val="32"/>
      <w:szCs w:val="32"/>
    </w:rPr>
  </w:style>
  <w:style w:type="paragraph" w:customStyle="1" w:styleId="1f8">
    <w:name w:val="批注框文本1"/>
    <w:basedOn w:val="Normal"/>
    <w:semiHidden/>
    <w:unhideWhenUsed/>
    <w:rsid w:val="00340993"/>
    <w:rPr>
      <w:rFonts w:ascii="DengXian" w:eastAsia="DengXian" w:hAnsi="DengXian" w:cs="Times New Roman"/>
      <w:noProof/>
      <w:sz w:val="18"/>
      <w:szCs w:val="18"/>
      <w:lang w:val="en-GB" w:eastAsia="en-US"/>
      <w14:ligatures w14:val="none"/>
    </w:rPr>
  </w:style>
  <w:style w:type="character" w:customStyle="1" w:styleId="word">
    <w:name w:val="word"/>
    <w:basedOn w:val="DefaultParagraphFont"/>
    <w:rsid w:val="00340993"/>
  </w:style>
  <w:style w:type="character" w:customStyle="1" w:styleId="ui-ncbitoggler-master-text">
    <w:name w:val="ui-ncbitoggler-master-text"/>
    <w:basedOn w:val="DefaultParagraphFont"/>
    <w:rsid w:val="00340993"/>
  </w:style>
  <w:style w:type="character" w:customStyle="1" w:styleId="separator">
    <w:name w:val="separator"/>
    <w:basedOn w:val="DefaultParagraphFont"/>
    <w:rsid w:val="00340993"/>
  </w:style>
  <w:style w:type="paragraph" w:customStyle="1" w:styleId="Pa3">
    <w:name w:val="Pa3"/>
    <w:basedOn w:val="Normal"/>
    <w:next w:val="Normal"/>
    <w:uiPriority w:val="99"/>
    <w:rsid w:val="00340993"/>
    <w:pPr>
      <w:widowControl/>
      <w:autoSpaceDE w:val="0"/>
      <w:autoSpaceDN w:val="0"/>
      <w:adjustRightInd w:val="0"/>
      <w:spacing w:line="241" w:lineRule="atLeast"/>
      <w:jc w:val="left"/>
    </w:pPr>
    <w:rPr>
      <w:rFonts w:ascii="Times New Roman" w:eastAsiaTheme="minorHAnsi" w:hAnsi="Times New Roman" w:cs="Times New Roman"/>
      <w:kern w:val="0"/>
      <w:sz w:val="24"/>
      <w:szCs w:val="24"/>
      <w:lang w:val="en-IN" w:eastAsia="en-US"/>
      <w14:ligatures w14:val="none"/>
    </w:rPr>
  </w:style>
  <w:style w:type="table" w:customStyle="1" w:styleId="212">
    <w:name w:val="純表格 21"/>
    <w:basedOn w:val="TableNormal"/>
    <w:uiPriority w:val="42"/>
    <w:rsid w:val="00340993"/>
    <w:rPr>
      <w:sz w:val="24"/>
      <w:lang w:eastAsia="zh-TW"/>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customStyle="1" w:styleId="EndNoteBibliography2">
    <w:name w:val="EndNote Bibliography 字元"/>
    <w:basedOn w:val="DefaultParagraphFont"/>
    <w:rsid w:val="00340993"/>
    <w:rPr>
      <w:rFonts w:ascii="Calibri" w:hAnsi="Calibri" w:cs="Calibri"/>
      <w:noProof/>
    </w:rPr>
  </w:style>
  <w:style w:type="character" w:customStyle="1" w:styleId="WW8Num1z0">
    <w:name w:val="WW8Num1z0"/>
    <w:rsid w:val="00340993"/>
  </w:style>
  <w:style w:type="character" w:customStyle="1" w:styleId="WW8Num2z0">
    <w:name w:val="WW8Num2z0"/>
    <w:rsid w:val="00340993"/>
    <w:rPr>
      <w:rFonts w:ascii="Helvetica" w:hAnsi="Helvetica" w:cs="Helvetica"/>
      <w:sz w:val="24"/>
      <w:szCs w:val="24"/>
      <w:lang w:val="en-GB"/>
    </w:rPr>
  </w:style>
  <w:style w:type="character" w:customStyle="1" w:styleId="WW8Num2z1">
    <w:name w:val="WW8Num2z1"/>
    <w:rsid w:val="00340993"/>
  </w:style>
  <w:style w:type="character" w:customStyle="1" w:styleId="WW8Num2z2">
    <w:name w:val="WW8Num2z2"/>
    <w:rsid w:val="00340993"/>
  </w:style>
  <w:style w:type="character" w:customStyle="1" w:styleId="WW8Num2z3">
    <w:name w:val="WW8Num2z3"/>
    <w:rsid w:val="00340993"/>
  </w:style>
  <w:style w:type="character" w:customStyle="1" w:styleId="WW8Num2z4">
    <w:name w:val="WW8Num2z4"/>
    <w:rsid w:val="00340993"/>
  </w:style>
  <w:style w:type="character" w:customStyle="1" w:styleId="WW8Num2z5">
    <w:name w:val="WW8Num2z5"/>
    <w:rsid w:val="00340993"/>
  </w:style>
  <w:style w:type="character" w:customStyle="1" w:styleId="WW8Num2z6">
    <w:name w:val="WW8Num2z6"/>
    <w:rsid w:val="00340993"/>
  </w:style>
  <w:style w:type="character" w:customStyle="1" w:styleId="WW8Num2z7">
    <w:name w:val="WW8Num2z7"/>
    <w:rsid w:val="00340993"/>
  </w:style>
  <w:style w:type="character" w:customStyle="1" w:styleId="WW8Num2z8">
    <w:name w:val="WW8Num2z8"/>
    <w:rsid w:val="00340993"/>
  </w:style>
  <w:style w:type="character" w:customStyle="1" w:styleId="WW8Num3z0">
    <w:name w:val="WW8Num3z0"/>
    <w:rsid w:val="00340993"/>
  </w:style>
  <w:style w:type="character" w:customStyle="1" w:styleId="WW8Num4z0">
    <w:name w:val="WW8Num4z0"/>
    <w:rsid w:val="00340993"/>
  </w:style>
  <w:style w:type="character" w:customStyle="1" w:styleId="WW8Num4z1">
    <w:name w:val="WW8Num4z1"/>
    <w:rsid w:val="00340993"/>
  </w:style>
  <w:style w:type="character" w:customStyle="1" w:styleId="WW8Num4z2">
    <w:name w:val="WW8Num4z2"/>
    <w:rsid w:val="00340993"/>
  </w:style>
  <w:style w:type="character" w:customStyle="1" w:styleId="WW8Num4z3">
    <w:name w:val="WW8Num4z3"/>
    <w:rsid w:val="00340993"/>
  </w:style>
  <w:style w:type="character" w:customStyle="1" w:styleId="WW8Num4z4">
    <w:name w:val="WW8Num4z4"/>
    <w:rsid w:val="00340993"/>
  </w:style>
  <w:style w:type="character" w:customStyle="1" w:styleId="WW8Num4z5">
    <w:name w:val="WW8Num4z5"/>
    <w:rsid w:val="00340993"/>
  </w:style>
  <w:style w:type="character" w:customStyle="1" w:styleId="WW8Num4z6">
    <w:name w:val="WW8Num4z6"/>
    <w:rsid w:val="00340993"/>
  </w:style>
  <w:style w:type="character" w:customStyle="1" w:styleId="WW8Num4z7">
    <w:name w:val="WW8Num4z7"/>
    <w:rsid w:val="00340993"/>
  </w:style>
  <w:style w:type="character" w:customStyle="1" w:styleId="WW8Num4z8">
    <w:name w:val="WW8Num4z8"/>
    <w:rsid w:val="00340993"/>
  </w:style>
  <w:style w:type="character" w:customStyle="1" w:styleId="Fuentedeprrafopredeter2">
    <w:name w:val="Fuente de párrafo predeter.2"/>
    <w:rsid w:val="00340993"/>
  </w:style>
  <w:style w:type="character" w:customStyle="1" w:styleId="WW8Num5z0">
    <w:name w:val="WW8Num5z0"/>
    <w:rsid w:val="00340993"/>
    <w:rPr>
      <w:rFonts w:ascii="Symbol" w:hAnsi="Symbol" w:cs="Symbol" w:hint="default"/>
    </w:rPr>
  </w:style>
  <w:style w:type="character" w:customStyle="1" w:styleId="WW8Num6z0">
    <w:name w:val="WW8Num6z0"/>
    <w:rsid w:val="00340993"/>
    <w:rPr>
      <w:rFonts w:ascii="Symbol" w:hAnsi="Symbol" w:cs="Symbol" w:hint="default"/>
    </w:rPr>
  </w:style>
  <w:style w:type="character" w:customStyle="1" w:styleId="WW8Num7z0">
    <w:name w:val="WW8Num7z0"/>
    <w:rsid w:val="00340993"/>
    <w:rPr>
      <w:rFonts w:ascii="Symbol" w:hAnsi="Symbol" w:cs="Symbol" w:hint="default"/>
    </w:rPr>
  </w:style>
  <w:style w:type="character" w:customStyle="1" w:styleId="WW8Num8z0">
    <w:name w:val="WW8Num8z0"/>
    <w:rsid w:val="00340993"/>
    <w:rPr>
      <w:rFonts w:ascii="Symbol" w:hAnsi="Symbol" w:cs="Symbol" w:hint="default"/>
    </w:rPr>
  </w:style>
  <w:style w:type="character" w:customStyle="1" w:styleId="WW8Num9z0">
    <w:name w:val="WW8Num9z0"/>
    <w:rsid w:val="00340993"/>
  </w:style>
  <w:style w:type="character" w:customStyle="1" w:styleId="WW8Num10z0">
    <w:name w:val="WW8Num10z0"/>
    <w:rsid w:val="00340993"/>
    <w:rPr>
      <w:rFonts w:ascii="Symbol" w:hAnsi="Symbol" w:cs="Symbol" w:hint="default"/>
    </w:rPr>
  </w:style>
  <w:style w:type="character" w:customStyle="1" w:styleId="WW8Num11z0">
    <w:name w:val="WW8Num11z0"/>
    <w:rsid w:val="00340993"/>
    <w:rPr>
      <w:rFonts w:ascii="Helvetica" w:hAnsi="Helvetica" w:cs="Helvetica" w:hint="default"/>
      <w:b/>
      <w:sz w:val="24"/>
      <w:szCs w:val="24"/>
      <w:lang w:val="en-GB"/>
    </w:rPr>
  </w:style>
  <w:style w:type="character" w:customStyle="1" w:styleId="WW8Num11z1">
    <w:name w:val="WW8Num11z1"/>
    <w:rsid w:val="00340993"/>
  </w:style>
  <w:style w:type="character" w:customStyle="1" w:styleId="WW8Num11z2">
    <w:name w:val="WW8Num11z2"/>
    <w:rsid w:val="00340993"/>
  </w:style>
  <w:style w:type="character" w:customStyle="1" w:styleId="WW8Num11z3">
    <w:name w:val="WW8Num11z3"/>
    <w:rsid w:val="00340993"/>
  </w:style>
  <w:style w:type="character" w:customStyle="1" w:styleId="WW8Num11z4">
    <w:name w:val="WW8Num11z4"/>
    <w:rsid w:val="00340993"/>
  </w:style>
  <w:style w:type="character" w:customStyle="1" w:styleId="WW8Num11z5">
    <w:name w:val="WW8Num11z5"/>
    <w:rsid w:val="00340993"/>
  </w:style>
  <w:style w:type="character" w:customStyle="1" w:styleId="WW8Num11z6">
    <w:name w:val="WW8Num11z6"/>
    <w:rsid w:val="00340993"/>
  </w:style>
  <w:style w:type="character" w:customStyle="1" w:styleId="WW8Num11z7">
    <w:name w:val="WW8Num11z7"/>
    <w:rsid w:val="00340993"/>
  </w:style>
  <w:style w:type="character" w:customStyle="1" w:styleId="WW8Num11z8">
    <w:name w:val="WW8Num11z8"/>
    <w:rsid w:val="00340993"/>
  </w:style>
  <w:style w:type="character" w:customStyle="1" w:styleId="WW8Num12z0">
    <w:name w:val="WW8Num12z0"/>
    <w:rsid w:val="00340993"/>
    <w:rPr>
      <w:rFonts w:ascii="Helvetica" w:eastAsia="Times New Roman" w:hAnsi="Helvetica" w:cs="Helvetica" w:hint="default"/>
      <w:sz w:val="24"/>
      <w:szCs w:val="24"/>
      <w:lang w:val="en-GB"/>
    </w:rPr>
  </w:style>
  <w:style w:type="character" w:customStyle="1" w:styleId="WW8Num12z1">
    <w:name w:val="WW8Num12z1"/>
    <w:rsid w:val="00340993"/>
    <w:rPr>
      <w:rFonts w:ascii="Courier New" w:hAnsi="Courier New" w:cs="Courier New" w:hint="default"/>
    </w:rPr>
  </w:style>
  <w:style w:type="character" w:customStyle="1" w:styleId="WW8Num12z2">
    <w:name w:val="WW8Num12z2"/>
    <w:rsid w:val="00340993"/>
    <w:rPr>
      <w:rFonts w:ascii="Wingdings" w:hAnsi="Wingdings" w:cs="Wingdings" w:hint="default"/>
    </w:rPr>
  </w:style>
  <w:style w:type="character" w:customStyle="1" w:styleId="WW8Num12z3">
    <w:name w:val="WW8Num12z3"/>
    <w:rsid w:val="00340993"/>
    <w:rPr>
      <w:rFonts w:ascii="Symbol" w:hAnsi="Symbol" w:cs="Symbol" w:hint="default"/>
    </w:rPr>
  </w:style>
  <w:style w:type="character" w:customStyle="1" w:styleId="WW8Num13z0">
    <w:name w:val="WW8Num13z0"/>
    <w:rsid w:val="00340993"/>
    <w:rPr>
      <w:rFonts w:ascii="Symbol" w:eastAsia="Times New Roman" w:hAnsi="Symbol" w:cs="Helvetica" w:hint="default"/>
      <w:sz w:val="24"/>
      <w:szCs w:val="24"/>
      <w:lang w:val="en-GB"/>
    </w:rPr>
  </w:style>
  <w:style w:type="character" w:customStyle="1" w:styleId="WW8Num13z1">
    <w:name w:val="WW8Num13z1"/>
    <w:rsid w:val="00340993"/>
    <w:rPr>
      <w:rFonts w:ascii="Courier New" w:hAnsi="Courier New" w:cs="Courier New" w:hint="default"/>
    </w:rPr>
  </w:style>
  <w:style w:type="character" w:customStyle="1" w:styleId="WW8Num13z2">
    <w:name w:val="WW8Num13z2"/>
    <w:rsid w:val="00340993"/>
    <w:rPr>
      <w:rFonts w:ascii="Wingdings" w:hAnsi="Wingdings" w:cs="Wingdings" w:hint="default"/>
    </w:rPr>
  </w:style>
  <w:style w:type="character" w:customStyle="1" w:styleId="WW8Num13z3">
    <w:name w:val="WW8Num13z3"/>
    <w:rsid w:val="00340993"/>
    <w:rPr>
      <w:rFonts w:ascii="Symbol" w:hAnsi="Symbol" w:cs="Symbol" w:hint="default"/>
    </w:rPr>
  </w:style>
  <w:style w:type="character" w:customStyle="1" w:styleId="WW8Num14z0">
    <w:name w:val="WW8Num14z0"/>
    <w:rsid w:val="00340993"/>
  </w:style>
  <w:style w:type="character" w:customStyle="1" w:styleId="WW8Num14z1">
    <w:name w:val="WW8Num14z1"/>
    <w:rsid w:val="00340993"/>
  </w:style>
  <w:style w:type="character" w:customStyle="1" w:styleId="WW8Num14z2">
    <w:name w:val="WW8Num14z2"/>
    <w:rsid w:val="00340993"/>
  </w:style>
  <w:style w:type="character" w:customStyle="1" w:styleId="WW8Num14z3">
    <w:name w:val="WW8Num14z3"/>
    <w:rsid w:val="00340993"/>
  </w:style>
  <w:style w:type="character" w:customStyle="1" w:styleId="WW8Num14z4">
    <w:name w:val="WW8Num14z4"/>
    <w:rsid w:val="00340993"/>
  </w:style>
  <w:style w:type="character" w:customStyle="1" w:styleId="WW8Num14z5">
    <w:name w:val="WW8Num14z5"/>
    <w:rsid w:val="00340993"/>
  </w:style>
  <w:style w:type="character" w:customStyle="1" w:styleId="WW8Num14z6">
    <w:name w:val="WW8Num14z6"/>
    <w:rsid w:val="00340993"/>
  </w:style>
  <w:style w:type="character" w:customStyle="1" w:styleId="WW8Num14z7">
    <w:name w:val="WW8Num14z7"/>
    <w:rsid w:val="00340993"/>
  </w:style>
  <w:style w:type="character" w:customStyle="1" w:styleId="WW8Num14z8">
    <w:name w:val="WW8Num14z8"/>
    <w:rsid w:val="00340993"/>
  </w:style>
  <w:style w:type="character" w:customStyle="1" w:styleId="Fuentedeprrafopredeter1">
    <w:name w:val="Fuente de párrafo predeter.1"/>
    <w:rsid w:val="00340993"/>
  </w:style>
  <w:style w:type="character" w:customStyle="1" w:styleId="cit-pub-id">
    <w:name w:val="cit-pub-id"/>
    <w:basedOn w:val="Fuentedeprrafopredeter1"/>
    <w:rsid w:val="00340993"/>
  </w:style>
  <w:style w:type="character" w:customStyle="1" w:styleId="cit-pub-id-scheme-doi">
    <w:name w:val="cit-pub-id-scheme-doi"/>
    <w:basedOn w:val="Fuentedeprrafopredeter1"/>
    <w:rsid w:val="00340993"/>
  </w:style>
  <w:style w:type="paragraph" w:customStyle="1" w:styleId="Encabezado2">
    <w:name w:val="Encabezado2"/>
    <w:basedOn w:val="Normal"/>
    <w:next w:val="BodyText"/>
    <w:rsid w:val="00340993"/>
    <w:pPr>
      <w:keepNext/>
      <w:widowControl/>
      <w:suppressAutoHyphens/>
      <w:spacing w:before="240" w:after="120" w:line="480" w:lineRule="auto"/>
      <w:jc w:val="left"/>
    </w:pPr>
    <w:rPr>
      <w:rFonts w:ascii="Arial" w:eastAsia="Microsoft YaHei" w:hAnsi="Arial" w:cs="Mangal"/>
      <w:kern w:val="0"/>
      <w:sz w:val="28"/>
      <w:szCs w:val="28"/>
      <w:lang w:val="es-ES_tradnl" w:eastAsia="ar-SA"/>
      <w14:ligatures w14:val="none"/>
    </w:rPr>
  </w:style>
  <w:style w:type="paragraph" w:customStyle="1" w:styleId="Etiqueta">
    <w:name w:val="Etiqueta"/>
    <w:basedOn w:val="Normal"/>
    <w:rsid w:val="00340993"/>
    <w:pPr>
      <w:widowControl/>
      <w:suppressLineNumbers/>
      <w:suppressAutoHyphens/>
      <w:spacing w:before="120" w:after="120" w:line="480" w:lineRule="auto"/>
      <w:jc w:val="left"/>
    </w:pPr>
    <w:rPr>
      <w:rFonts w:ascii="Calibri" w:eastAsia="SimSun" w:hAnsi="Calibri" w:cs="Mangal"/>
      <w:i/>
      <w:iCs/>
      <w:kern w:val="0"/>
      <w:sz w:val="24"/>
      <w:szCs w:val="24"/>
      <w:lang w:val="es-ES_tradnl" w:eastAsia="ar-SA"/>
      <w14:ligatures w14:val="none"/>
    </w:rPr>
  </w:style>
  <w:style w:type="paragraph" w:customStyle="1" w:styleId="ndice">
    <w:name w:val="Índice"/>
    <w:basedOn w:val="Normal"/>
    <w:rsid w:val="00340993"/>
    <w:pPr>
      <w:widowControl/>
      <w:suppressLineNumbers/>
      <w:suppressAutoHyphens/>
      <w:spacing w:after="200" w:line="480" w:lineRule="auto"/>
      <w:jc w:val="left"/>
    </w:pPr>
    <w:rPr>
      <w:rFonts w:ascii="Calibri" w:eastAsia="SimSun" w:hAnsi="Calibri" w:cs="Mangal"/>
      <w:kern w:val="0"/>
      <w:sz w:val="22"/>
      <w:lang w:val="es-ES_tradnl" w:eastAsia="ar-SA"/>
      <w14:ligatures w14:val="none"/>
    </w:rPr>
  </w:style>
  <w:style w:type="paragraph" w:customStyle="1" w:styleId="Encabezado1">
    <w:name w:val="Encabezado1"/>
    <w:basedOn w:val="Normal"/>
    <w:next w:val="BodyText"/>
    <w:rsid w:val="00340993"/>
    <w:pPr>
      <w:keepNext/>
      <w:widowControl/>
      <w:suppressAutoHyphens/>
      <w:spacing w:before="240" w:after="120" w:line="480" w:lineRule="auto"/>
      <w:jc w:val="left"/>
    </w:pPr>
    <w:rPr>
      <w:rFonts w:ascii="Arial" w:eastAsia="Microsoft YaHei" w:hAnsi="Arial" w:cs="Mangal"/>
      <w:kern w:val="0"/>
      <w:sz w:val="28"/>
      <w:szCs w:val="28"/>
      <w:lang w:val="es-ES_tradnl" w:eastAsia="ar-SA"/>
      <w14:ligatures w14:val="none"/>
    </w:rPr>
  </w:style>
  <w:style w:type="character" w:customStyle="1" w:styleId="Mencinsinresolver1">
    <w:name w:val="Mención sin resolver1"/>
    <w:uiPriority w:val="99"/>
    <w:semiHidden/>
    <w:unhideWhenUsed/>
    <w:rsid w:val="00340993"/>
    <w:rPr>
      <w:color w:val="605E5C"/>
      <w:shd w:val="clear" w:color="auto" w:fill="E1DFDD"/>
    </w:rPr>
  </w:style>
  <w:style w:type="paragraph" w:customStyle="1" w:styleId="Pa6">
    <w:name w:val="Pa6"/>
    <w:basedOn w:val="Normal"/>
    <w:next w:val="Normal"/>
    <w:uiPriority w:val="99"/>
    <w:qFormat/>
    <w:rsid w:val="00340993"/>
    <w:pPr>
      <w:autoSpaceDE w:val="0"/>
      <w:autoSpaceDN w:val="0"/>
      <w:adjustRightInd w:val="0"/>
      <w:spacing w:line="201" w:lineRule="atLeast"/>
      <w:jc w:val="left"/>
    </w:pPr>
    <w:rPr>
      <w:rFonts w:ascii="Times New Roman" w:hAnsi="Times New Roman" w:cs="Times New Roman"/>
      <w:kern w:val="0"/>
      <w:sz w:val="24"/>
      <w:szCs w:val="24"/>
      <w14:ligatures w14:val="none"/>
    </w:rPr>
  </w:style>
  <w:style w:type="paragraph" w:customStyle="1" w:styleId="26">
    <w:name w:val="无间隔2"/>
    <w:uiPriority w:val="1"/>
    <w:qFormat/>
    <w:rsid w:val="00340993"/>
    <w:pPr>
      <w:widowControl w:val="0"/>
      <w:jc w:val="both"/>
    </w:pPr>
    <w:rPr>
      <w:rFonts w:ascii="Calibri" w:eastAsia="SimSun" w:hAnsi="Calibri" w:cs="Times New Roman"/>
      <w14:ligatures w14:val="none"/>
    </w:rPr>
  </w:style>
  <w:style w:type="character" w:customStyle="1" w:styleId="high-light-bg">
    <w:name w:val="high-light-bg"/>
    <w:basedOn w:val="DefaultParagraphFont"/>
    <w:rsid w:val="00340993"/>
  </w:style>
  <w:style w:type="character" w:customStyle="1" w:styleId="sc">
    <w:name w:val="sc"/>
    <w:basedOn w:val="DefaultParagraphFont"/>
    <w:rsid w:val="00340993"/>
  </w:style>
  <w:style w:type="character" w:customStyle="1" w:styleId="A13">
    <w:name w:val="A13"/>
    <w:uiPriority w:val="99"/>
    <w:rsid w:val="00340993"/>
    <w:rPr>
      <w:color w:val="000000"/>
    </w:rPr>
  </w:style>
  <w:style w:type="character" w:customStyle="1" w:styleId="A70">
    <w:name w:val="A7"/>
    <w:uiPriority w:val="99"/>
    <w:rsid w:val="00340993"/>
    <w:rPr>
      <w:b/>
      <w:bCs/>
      <w:color w:val="000000"/>
      <w:sz w:val="40"/>
      <w:szCs w:val="40"/>
    </w:rPr>
  </w:style>
  <w:style w:type="character" w:customStyle="1" w:styleId="A30">
    <w:name w:val="A3"/>
    <w:uiPriority w:val="99"/>
    <w:rsid w:val="00340993"/>
    <w:rPr>
      <w:color w:val="000000"/>
      <w:sz w:val="20"/>
      <w:szCs w:val="20"/>
    </w:rPr>
  </w:style>
  <w:style w:type="character" w:customStyle="1" w:styleId="A15">
    <w:name w:val="A15"/>
    <w:uiPriority w:val="99"/>
    <w:rsid w:val="00340993"/>
    <w:rPr>
      <w:color w:val="000000"/>
      <w:sz w:val="18"/>
      <w:szCs w:val="18"/>
    </w:rPr>
  </w:style>
  <w:style w:type="paragraph" w:customStyle="1" w:styleId="mb0">
    <w:name w:val="mb0"/>
    <w:basedOn w:val="Normal"/>
    <w:rsid w:val="00340993"/>
    <w:pPr>
      <w:widowControl/>
      <w:spacing w:before="100" w:beforeAutospacing="1" w:after="100" w:afterAutospacing="1"/>
      <w:jc w:val="left"/>
    </w:pPr>
    <w:rPr>
      <w:rFonts w:ascii="Times New Roman" w:eastAsia="Times New Roman" w:hAnsi="Times New Roman" w:cs="Times New Roman"/>
      <w:kern w:val="0"/>
      <w:sz w:val="24"/>
      <w:szCs w:val="24"/>
      <w:lang w:eastAsia="en-US"/>
      <w14:ligatures w14:val="none"/>
    </w:rPr>
  </w:style>
  <w:style w:type="paragraph" w:customStyle="1" w:styleId="pp-first">
    <w:name w:val="p p-first"/>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svarticlesection">
    <w:name w:val="svarticle section"/>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pp-first-last">
    <w:name w:val="p p-first-last"/>
    <w:basedOn w:val="Normal"/>
    <w:rsid w:val="00340993"/>
    <w:pPr>
      <w:widowControl/>
      <w:spacing w:before="100" w:beforeAutospacing="1" w:after="100" w:afterAutospacing="1"/>
      <w:jc w:val="left"/>
    </w:pPr>
    <w:rPr>
      <w:rFonts w:ascii="SimSun" w:eastAsia="SimSun" w:hAnsi="SimSun" w:cs="SimSun"/>
      <w:kern w:val="0"/>
      <w:sz w:val="24"/>
      <w:szCs w:val="24"/>
      <w14:ligatures w14:val="none"/>
    </w:rPr>
  </w:style>
  <w:style w:type="paragraph" w:customStyle="1" w:styleId="Pa16">
    <w:name w:val="Pa16"/>
    <w:basedOn w:val="Default"/>
    <w:next w:val="Default"/>
    <w:uiPriority w:val="99"/>
    <w:unhideWhenUsed/>
    <w:qFormat/>
    <w:rsid w:val="00340993"/>
    <w:pPr>
      <w:spacing w:after="160" w:line="221" w:lineRule="atLeast"/>
    </w:pPr>
    <w:rPr>
      <w:rFonts w:ascii="Times New Roman" w:eastAsia="Times New Roman" w:hAnsi="Times New Roman" w:cstheme="minorBidi"/>
      <w:szCs w:val="20"/>
    </w:rPr>
  </w:style>
  <w:style w:type="character" w:customStyle="1" w:styleId="copied">
    <w:name w:val="copied"/>
    <w:basedOn w:val="DefaultParagraphFont"/>
    <w:qFormat/>
    <w:rsid w:val="00340993"/>
  </w:style>
  <w:style w:type="character" w:customStyle="1" w:styleId="nfasis1">
    <w:name w:val="Énfasis1"/>
    <w:uiPriority w:val="20"/>
    <w:qFormat/>
    <w:rsid w:val="00340993"/>
    <w:rPr>
      <w:i/>
      <w:iCs/>
    </w:rPr>
  </w:style>
  <w:style w:type="character" w:customStyle="1" w:styleId="Headerorfooter2">
    <w:name w:val="Header or footer (2)_"/>
    <w:basedOn w:val="DefaultParagraphFont"/>
    <w:rsid w:val="00340993"/>
    <w:rPr>
      <w:rFonts w:ascii="Times New Roman" w:eastAsia="Times New Roman" w:hAnsi="Times New Roman" w:cs="Times New Roman"/>
      <w:b w:val="0"/>
      <w:bCs w:val="0"/>
      <w:i w:val="0"/>
      <w:iCs w:val="0"/>
      <w:smallCaps w:val="0"/>
      <w:strike w:val="0"/>
      <w:sz w:val="21"/>
      <w:szCs w:val="21"/>
      <w:u w:val="none"/>
    </w:rPr>
  </w:style>
  <w:style w:type="character" w:customStyle="1" w:styleId="Headerorfooter20">
    <w:name w:val="Header or footer (2)"/>
    <w:basedOn w:val="Headerorfooter2"/>
    <w:rsid w:val="0034099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2105pt">
    <w:name w:val="Body text (2) + 10.5 pt"/>
    <w:basedOn w:val="Bodytext20"/>
    <w:rsid w:val="00340993"/>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en-US" w:eastAsia="en-US" w:bidi="en-US"/>
    </w:rPr>
  </w:style>
  <w:style w:type="character" w:customStyle="1" w:styleId="Bodytext30">
    <w:name w:val="Body text (3)_"/>
    <w:basedOn w:val="DefaultParagraphFont"/>
    <w:rsid w:val="00340993"/>
    <w:rPr>
      <w:rFonts w:ascii="Times New Roman" w:eastAsia="Times New Roman" w:hAnsi="Times New Roman" w:cs="Times New Roman"/>
      <w:b w:val="0"/>
      <w:bCs w:val="0"/>
      <w:i w:val="0"/>
      <w:iCs w:val="0"/>
      <w:smallCaps w:val="0"/>
      <w:strike w:val="0"/>
      <w:sz w:val="21"/>
      <w:szCs w:val="21"/>
      <w:u w:val="none"/>
    </w:rPr>
  </w:style>
  <w:style w:type="character" w:customStyle="1" w:styleId="Bodytext32">
    <w:name w:val="Body text (3)"/>
    <w:basedOn w:val="Bodytext30"/>
    <w:rsid w:val="00340993"/>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Tablecaption">
    <w:name w:val="Table caption_"/>
    <w:basedOn w:val="DefaultParagraphFont"/>
    <w:rsid w:val="00340993"/>
    <w:rPr>
      <w:rFonts w:ascii="Times New Roman" w:eastAsia="Times New Roman" w:hAnsi="Times New Roman" w:cs="Times New Roman"/>
      <w:b w:val="0"/>
      <w:bCs w:val="0"/>
      <w:i w:val="0"/>
      <w:iCs w:val="0"/>
      <w:smallCaps w:val="0"/>
      <w:strike w:val="0"/>
      <w:u w:val="none"/>
    </w:rPr>
  </w:style>
  <w:style w:type="character" w:customStyle="1" w:styleId="Tablecaption0">
    <w:name w:val="Table caption"/>
    <w:basedOn w:val="Tablecaption"/>
    <w:rsid w:val="003409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212pt">
    <w:name w:val="Body text (2) + 12 pt"/>
    <w:basedOn w:val="Bodytext20"/>
    <w:rsid w:val="00340993"/>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en-US" w:eastAsia="en-US" w:bidi="en-US"/>
    </w:rPr>
  </w:style>
  <w:style w:type="character" w:customStyle="1" w:styleId="Bodytext4">
    <w:name w:val="Body text (4)_"/>
    <w:basedOn w:val="DefaultParagraphFont"/>
    <w:rsid w:val="00340993"/>
    <w:rPr>
      <w:rFonts w:ascii="Times New Roman" w:eastAsia="Times New Roman" w:hAnsi="Times New Roman" w:cs="Times New Roman"/>
      <w:b w:val="0"/>
      <w:bCs w:val="0"/>
      <w:i w:val="0"/>
      <w:iCs w:val="0"/>
      <w:smallCaps w:val="0"/>
      <w:strike w:val="0"/>
      <w:u w:val="none"/>
    </w:rPr>
  </w:style>
  <w:style w:type="character" w:customStyle="1" w:styleId="Bodytext40">
    <w:name w:val="Body text (4)"/>
    <w:basedOn w:val="Bodytext4"/>
    <w:rsid w:val="00340993"/>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Tablecaption2">
    <w:name w:val="Table caption (2)_"/>
    <w:basedOn w:val="DefaultParagraphFont"/>
    <w:rsid w:val="00340993"/>
    <w:rPr>
      <w:rFonts w:ascii="Times New Roman" w:eastAsia="Times New Roman" w:hAnsi="Times New Roman" w:cs="Times New Roman"/>
      <w:b w:val="0"/>
      <w:bCs w:val="0"/>
      <w:i w:val="0"/>
      <w:iCs w:val="0"/>
      <w:smallCaps w:val="0"/>
      <w:strike w:val="0"/>
      <w:sz w:val="18"/>
      <w:szCs w:val="18"/>
      <w:u w:val="none"/>
    </w:rPr>
  </w:style>
  <w:style w:type="character" w:customStyle="1" w:styleId="Tablecaption20">
    <w:name w:val="Table caption (2)"/>
    <w:basedOn w:val="Tablecaption2"/>
    <w:rsid w:val="0034099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Bodytext2Scale75">
    <w:name w:val="Body text (2) + Scale 75%"/>
    <w:basedOn w:val="Bodytext20"/>
    <w:rsid w:val="00340993"/>
    <w:rPr>
      <w:rFonts w:ascii="Times New Roman" w:eastAsia="Times New Roman" w:hAnsi="Times New Roman" w:cs="Times New Roman"/>
      <w:b w:val="0"/>
      <w:bCs w:val="0"/>
      <w:i w:val="0"/>
      <w:iCs w:val="0"/>
      <w:smallCaps w:val="0"/>
      <w:strike w:val="0"/>
      <w:color w:val="000000"/>
      <w:spacing w:val="0"/>
      <w:w w:val="75"/>
      <w:position w:val="0"/>
      <w:sz w:val="18"/>
      <w:szCs w:val="18"/>
      <w:u w:val="none"/>
      <w:shd w:val="clear" w:color="auto" w:fill="FFFFFF"/>
      <w:lang w:val="en-US" w:eastAsia="en-US" w:bidi="en-US"/>
    </w:rPr>
  </w:style>
  <w:style w:type="character" w:customStyle="1" w:styleId="Bodytext2Tahoma">
    <w:name w:val="Body text (2) + Tahoma"/>
    <w:aliases w:val="9.5 pt,Bold"/>
    <w:basedOn w:val="Bodytext20"/>
    <w:rsid w:val="00340993"/>
    <w:rPr>
      <w:rFonts w:ascii="Tahoma" w:eastAsia="Tahoma" w:hAnsi="Tahoma" w:cs="Tahoma"/>
      <w:b/>
      <w:bCs/>
      <w:i w:val="0"/>
      <w:iCs w:val="0"/>
      <w:smallCaps w:val="0"/>
      <w:strike w:val="0"/>
      <w:color w:val="000000"/>
      <w:spacing w:val="0"/>
      <w:w w:val="100"/>
      <w:position w:val="0"/>
      <w:sz w:val="19"/>
      <w:szCs w:val="19"/>
      <w:u w:val="none"/>
      <w:shd w:val="clear" w:color="auto" w:fill="FFFFFF"/>
      <w:lang w:val="en-US" w:eastAsia="en-US" w:bidi="en-US"/>
    </w:rPr>
  </w:style>
  <w:style w:type="table" w:customStyle="1" w:styleId="Tabelrasterlicht1">
    <w:name w:val="Tabelraster licht1"/>
    <w:basedOn w:val="TableNormal"/>
    <w:uiPriority w:val="40"/>
    <w:rsid w:val="00340993"/>
    <w:rPr>
      <w:rFonts w:eastAsiaTheme="minorHAnsi"/>
      <w:kern w:val="0"/>
      <w:sz w:val="22"/>
      <w:lang w:val="en-GB"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Times12">
    <w:name w:val="Times 12"/>
    <w:aliases w:val="Double"/>
    <w:basedOn w:val="Normal"/>
    <w:link w:val="Times12Char"/>
    <w:qFormat/>
    <w:rsid w:val="00340993"/>
    <w:pPr>
      <w:widowControl/>
      <w:spacing w:line="480" w:lineRule="auto"/>
      <w:jc w:val="left"/>
    </w:pPr>
    <w:rPr>
      <w:rFonts w:ascii="Times New Roman" w:eastAsiaTheme="minorHAnsi" w:hAnsi="Times New Roman" w:cs="Times New Roman"/>
      <w:kern w:val="0"/>
      <w:sz w:val="24"/>
      <w:szCs w:val="24"/>
      <w:lang w:eastAsia="en-US"/>
      <w14:ligatures w14:val="none"/>
    </w:rPr>
  </w:style>
  <w:style w:type="character" w:customStyle="1" w:styleId="Times12Char">
    <w:name w:val="Times 12 Char"/>
    <w:aliases w:val="Double Char"/>
    <w:basedOn w:val="DefaultParagraphFont"/>
    <w:link w:val="Times12"/>
    <w:rsid w:val="00340993"/>
    <w:rPr>
      <w:rFonts w:ascii="Times New Roman" w:eastAsiaTheme="minorHAnsi" w:hAnsi="Times New Roman" w:cs="Times New Roman"/>
      <w:kern w:val="0"/>
      <w:sz w:val="24"/>
      <w:szCs w:val="24"/>
      <w:lang w:eastAsia="en-US"/>
      <w14:ligatures w14:val="none"/>
    </w:rPr>
  </w:style>
  <w:style w:type="table" w:customStyle="1" w:styleId="PlainTable51">
    <w:name w:val="Plain Table 51"/>
    <w:basedOn w:val="TableNormal"/>
    <w:uiPriority w:val="45"/>
    <w:rsid w:val="00340993"/>
    <w:rPr>
      <w:rFonts w:eastAsiaTheme="minorHAnsi"/>
      <w:kern w:val="0"/>
      <w:sz w:val="22"/>
      <w:lang w:eastAsia="en-US"/>
      <w14:ligatures w14:val="none"/>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customStyle="1" w:styleId="UnresolvedMention3">
    <w:name w:val="Unresolved Mention3"/>
    <w:basedOn w:val="DefaultParagraphFont"/>
    <w:uiPriority w:val="99"/>
    <w:semiHidden/>
    <w:unhideWhenUsed/>
    <w:rsid w:val="00340993"/>
    <w:rPr>
      <w:color w:val="605E5C"/>
      <w:shd w:val="clear" w:color="auto" w:fill="E1DFDD"/>
    </w:rPr>
  </w:style>
  <w:style w:type="paragraph" w:customStyle="1" w:styleId="AGHD4">
    <w:name w:val="AG_HD_4"/>
    <w:qFormat/>
    <w:rsid w:val="00340993"/>
    <w:rPr>
      <w:rFonts w:ascii="Times New Roman" w:eastAsia="SimSun" w:hAnsi="Times New Roman" w:cs="Times New Roman"/>
      <w:b/>
      <w:i/>
      <w:kern w:val="0"/>
      <w:szCs w:val="21"/>
      <w:lang w:eastAsia="en-US"/>
      <w14:ligatures w14:val="none"/>
    </w:rPr>
  </w:style>
  <w:style w:type="character" w:customStyle="1" w:styleId="fname">
    <w:name w:val="fname"/>
    <w:rsid w:val="00340993"/>
  </w:style>
  <w:style w:type="character" w:customStyle="1" w:styleId="lname">
    <w:name w:val="lname"/>
    <w:rsid w:val="00340993"/>
  </w:style>
  <w:style w:type="character" w:customStyle="1" w:styleId="atitle">
    <w:name w:val="atitle"/>
    <w:rsid w:val="00340993"/>
  </w:style>
  <w:style w:type="character" w:customStyle="1" w:styleId="jtitle">
    <w:name w:val="jtitle"/>
    <w:rsid w:val="00340993"/>
  </w:style>
  <w:style w:type="character" w:customStyle="1" w:styleId="vol">
    <w:name w:val="vol"/>
    <w:rsid w:val="00340993"/>
  </w:style>
  <w:style w:type="character" w:customStyle="1" w:styleId="page">
    <w:name w:val="page"/>
    <w:rsid w:val="00340993"/>
  </w:style>
  <w:style w:type="paragraph" w:styleId="List2">
    <w:name w:val="List 2"/>
    <w:basedOn w:val="Normal"/>
    <w:uiPriority w:val="99"/>
    <w:unhideWhenUsed/>
    <w:rsid w:val="00340993"/>
    <w:pPr>
      <w:widowControl/>
      <w:spacing w:after="200" w:line="276" w:lineRule="auto"/>
      <w:ind w:left="720" w:hanging="360"/>
      <w:contextualSpacing/>
      <w:jc w:val="left"/>
    </w:pPr>
    <w:rPr>
      <w:kern w:val="0"/>
      <w:sz w:val="22"/>
      <w:lang w:eastAsia="en-US"/>
      <w14:ligatures w14:val="none"/>
    </w:rPr>
  </w:style>
  <w:style w:type="paragraph" w:styleId="List3">
    <w:name w:val="List 3"/>
    <w:basedOn w:val="Normal"/>
    <w:uiPriority w:val="99"/>
    <w:unhideWhenUsed/>
    <w:rsid w:val="00340993"/>
    <w:pPr>
      <w:widowControl/>
      <w:spacing w:after="200" w:line="276" w:lineRule="auto"/>
      <w:ind w:left="1080" w:hanging="360"/>
      <w:contextualSpacing/>
      <w:jc w:val="left"/>
    </w:pPr>
    <w:rPr>
      <w:kern w:val="0"/>
      <w:sz w:val="22"/>
      <w:lang w:eastAsia="en-US"/>
      <w14:ligatures w14:val="none"/>
    </w:rPr>
  </w:style>
  <w:style w:type="paragraph" w:styleId="ListBullet2">
    <w:name w:val="List Bullet 2"/>
    <w:basedOn w:val="Normal"/>
    <w:uiPriority w:val="99"/>
    <w:unhideWhenUsed/>
    <w:rsid w:val="00340993"/>
    <w:pPr>
      <w:widowControl/>
      <w:numPr>
        <w:numId w:val="34"/>
      </w:numPr>
      <w:spacing w:after="200" w:line="276" w:lineRule="auto"/>
      <w:contextualSpacing/>
      <w:jc w:val="left"/>
    </w:pPr>
    <w:rPr>
      <w:kern w:val="0"/>
      <w:sz w:val="22"/>
      <w:lang w:eastAsia="en-US"/>
      <w14:ligatures w14:val="none"/>
    </w:rPr>
  </w:style>
  <w:style w:type="paragraph" w:styleId="ListBullet3">
    <w:name w:val="List Bullet 3"/>
    <w:basedOn w:val="Normal"/>
    <w:uiPriority w:val="99"/>
    <w:unhideWhenUsed/>
    <w:rsid w:val="00340993"/>
    <w:pPr>
      <w:widowControl/>
      <w:numPr>
        <w:numId w:val="35"/>
      </w:numPr>
      <w:spacing w:after="200" w:line="276" w:lineRule="auto"/>
      <w:contextualSpacing/>
      <w:jc w:val="left"/>
    </w:pPr>
    <w:rPr>
      <w:kern w:val="0"/>
      <w:sz w:val="22"/>
      <w:lang w:eastAsia="en-US"/>
      <w14:ligatures w14:val="none"/>
    </w:rPr>
  </w:style>
  <w:style w:type="paragraph" w:styleId="ListNumber">
    <w:name w:val="List Number"/>
    <w:basedOn w:val="Normal"/>
    <w:uiPriority w:val="99"/>
    <w:unhideWhenUsed/>
    <w:rsid w:val="00340993"/>
    <w:pPr>
      <w:widowControl/>
      <w:numPr>
        <w:numId w:val="37"/>
      </w:numPr>
      <w:spacing w:after="200" w:line="276" w:lineRule="auto"/>
      <w:contextualSpacing/>
      <w:jc w:val="left"/>
    </w:pPr>
    <w:rPr>
      <w:kern w:val="0"/>
      <w:sz w:val="22"/>
      <w:lang w:eastAsia="en-US"/>
      <w14:ligatures w14:val="none"/>
    </w:rPr>
  </w:style>
  <w:style w:type="paragraph" w:styleId="ListNumber2">
    <w:name w:val="List Number 2"/>
    <w:basedOn w:val="Normal"/>
    <w:uiPriority w:val="99"/>
    <w:unhideWhenUsed/>
    <w:rsid w:val="00340993"/>
    <w:pPr>
      <w:widowControl/>
      <w:numPr>
        <w:numId w:val="38"/>
      </w:numPr>
      <w:spacing w:after="200" w:line="276" w:lineRule="auto"/>
      <w:contextualSpacing/>
      <w:jc w:val="left"/>
    </w:pPr>
    <w:rPr>
      <w:kern w:val="0"/>
      <w:sz w:val="22"/>
      <w:lang w:eastAsia="en-US"/>
      <w14:ligatures w14:val="none"/>
    </w:rPr>
  </w:style>
  <w:style w:type="paragraph" w:styleId="ListNumber3">
    <w:name w:val="List Number 3"/>
    <w:basedOn w:val="Normal"/>
    <w:uiPriority w:val="99"/>
    <w:unhideWhenUsed/>
    <w:rsid w:val="00340993"/>
    <w:pPr>
      <w:widowControl/>
      <w:numPr>
        <w:numId w:val="39"/>
      </w:numPr>
      <w:spacing w:after="200" w:line="276" w:lineRule="auto"/>
      <w:contextualSpacing/>
      <w:jc w:val="left"/>
    </w:pPr>
    <w:rPr>
      <w:kern w:val="0"/>
      <w:sz w:val="22"/>
      <w:lang w:eastAsia="en-US"/>
      <w14:ligatures w14:val="none"/>
    </w:rPr>
  </w:style>
  <w:style w:type="paragraph" w:styleId="ListContinue">
    <w:name w:val="List Continue"/>
    <w:basedOn w:val="Normal"/>
    <w:uiPriority w:val="99"/>
    <w:unhideWhenUsed/>
    <w:rsid w:val="00340993"/>
    <w:pPr>
      <w:widowControl/>
      <w:spacing w:after="120" w:line="276" w:lineRule="auto"/>
      <w:ind w:left="360"/>
      <w:contextualSpacing/>
      <w:jc w:val="left"/>
    </w:pPr>
    <w:rPr>
      <w:kern w:val="0"/>
      <w:sz w:val="22"/>
      <w:lang w:eastAsia="en-US"/>
      <w14:ligatures w14:val="none"/>
    </w:rPr>
  </w:style>
  <w:style w:type="paragraph" w:styleId="ListContinue2">
    <w:name w:val="List Continue 2"/>
    <w:basedOn w:val="Normal"/>
    <w:uiPriority w:val="99"/>
    <w:unhideWhenUsed/>
    <w:rsid w:val="00340993"/>
    <w:pPr>
      <w:widowControl/>
      <w:spacing w:after="120" w:line="276" w:lineRule="auto"/>
      <w:ind w:left="720"/>
      <w:contextualSpacing/>
      <w:jc w:val="left"/>
    </w:pPr>
    <w:rPr>
      <w:kern w:val="0"/>
      <w:sz w:val="22"/>
      <w:lang w:eastAsia="en-US"/>
      <w14:ligatures w14:val="none"/>
    </w:rPr>
  </w:style>
  <w:style w:type="paragraph" w:styleId="ListContinue3">
    <w:name w:val="List Continue 3"/>
    <w:basedOn w:val="Normal"/>
    <w:uiPriority w:val="99"/>
    <w:unhideWhenUsed/>
    <w:rsid w:val="00340993"/>
    <w:pPr>
      <w:widowControl/>
      <w:spacing w:after="120" w:line="276" w:lineRule="auto"/>
      <w:ind w:left="1080"/>
      <w:contextualSpacing/>
      <w:jc w:val="left"/>
    </w:pPr>
    <w:rPr>
      <w:kern w:val="0"/>
      <w:sz w:val="22"/>
      <w:lang w:eastAsia="en-US"/>
      <w14:ligatures w14:val="none"/>
    </w:rPr>
  </w:style>
  <w:style w:type="paragraph" w:styleId="MacroText">
    <w:name w:val="macro"/>
    <w:link w:val="MacroTextChar"/>
    <w:uiPriority w:val="99"/>
    <w:unhideWhenUsed/>
    <w:rsid w:val="00340993"/>
    <w:pPr>
      <w:tabs>
        <w:tab w:val="left" w:pos="576"/>
        <w:tab w:val="left" w:pos="1152"/>
        <w:tab w:val="left" w:pos="1728"/>
        <w:tab w:val="left" w:pos="2304"/>
        <w:tab w:val="left" w:pos="2880"/>
        <w:tab w:val="left" w:pos="3456"/>
        <w:tab w:val="left" w:pos="4032"/>
      </w:tabs>
      <w:spacing w:after="200" w:line="276" w:lineRule="auto"/>
    </w:pPr>
    <w:rPr>
      <w:rFonts w:ascii="Courier" w:hAnsi="Courier"/>
      <w:kern w:val="0"/>
      <w:sz w:val="20"/>
      <w:szCs w:val="20"/>
      <w:lang w:eastAsia="en-US"/>
      <w14:ligatures w14:val="none"/>
    </w:rPr>
  </w:style>
  <w:style w:type="character" w:customStyle="1" w:styleId="MacroTextChar">
    <w:name w:val="Macro Text Char"/>
    <w:basedOn w:val="DefaultParagraphFont"/>
    <w:link w:val="MacroText"/>
    <w:uiPriority w:val="99"/>
    <w:rsid w:val="00340993"/>
    <w:rPr>
      <w:rFonts w:ascii="Courier" w:hAnsi="Courier"/>
      <w:kern w:val="0"/>
      <w:sz w:val="20"/>
      <w:szCs w:val="20"/>
      <w:lang w:eastAsia="en-US"/>
      <w14:ligatures w14:val="none"/>
    </w:rPr>
  </w:style>
  <w:style w:type="table" w:styleId="LightShading">
    <w:name w:val="Light Shading"/>
    <w:basedOn w:val="TableNormal"/>
    <w:uiPriority w:val="60"/>
    <w:rsid w:val="00340993"/>
    <w:rPr>
      <w:color w:val="000000" w:themeColor="text1" w:themeShade="BF"/>
      <w:kern w:val="0"/>
      <w:sz w:val="22"/>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2">
    <w:name w:val="Light Shading Accent 2"/>
    <w:basedOn w:val="TableNormal"/>
    <w:uiPriority w:val="60"/>
    <w:rsid w:val="00340993"/>
    <w:rPr>
      <w:color w:val="BF4E14" w:themeColor="accent2" w:themeShade="BF"/>
      <w:kern w:val="0"/>
      <w:sz w:val="22"/>
      <w:lang w:eastAsia="en-US"/>
      <w14:ligatures w14:val="none"/>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340993"/>
    <w:rPr>
      <w:color w:val="124F1A" w:themeColor="accent3" w:themeShade="BF"/>
      <w:kern w:val="0"/>
      <w:sz w:val="22"/>
      <w:lang w:eastAsia="en-US"/>
      <w14:ligatures w14:val="none"/>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340993"/>
    <w:rPr>
      <w:color w:val="0B769F" w:themeColor="accent4" w:themeShade="BF"/>
      <w:kern w:val="0"/>
      <w:sz w:val="22"/>
      <w:lang w:eastAsia="en-US"/>
      <w14:ligatures w14:val="none"/>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340993"/>
    <w:rPr>
      <w:color w:val="77206D" w:themeColor="accent5" w:themeShade="BF"/>
      <w:kern w:val="0"/>
      <w:sz w:val="22"/>
      <w:lang w:eastAsia="en-US"/>
      <w14:ligatures w14:val="none"/>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340993"/>
    <w:rPr>
      <w:color w:val="3A7C22" w:themeColor="accent6" w:themeShade="BF"/>
      <w:kern w:val="0"/>
      <w:sz w:val="22"/>
      <w:lang w:eastAsia="en-US"/>
      <w14:ligatures w14:val="none"/>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340993"/>
    <w:rPr>
      <w:kern w:val="0"/>
      <w:sz w:val="22"/>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40993"/>
    <w:rPr>
      <w:kern w:val="0"/>
      <w:sz w:val="22"/>
      <w:lang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340993"/>
    <w:rPr>
      <w:kern w:val="0"/>
      <w:sz w:val="22"/>
      <w:lang w:eastAsia="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340993"/>
    <w:rPr>
      <w:kern w:val="0"/>
      <w:sz w:val="22"/>
      <w:lang w:eastAsia="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340993"/>
    <w:rPr>
      <w:kern w:val="0"/>
      <w:sz w:val="22"/>
      <w:lang w:eastAsia="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340993"/>
    <w:rPr>
      <w:kern w:val="0"/>
      <w:sz w:val="22"/>
      <w:lang w:eastAsia="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340993"/>
    <w:rPr>
      <w:kern w:val="0"/>
      <w:sz w:val="22"/>
      <w:lang w:eastAsia="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340993"/>
    <w:rPr>
      <w:kern w:val="0"/>
      <w:sz w:val="22"/>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40993"/>
    <w:rPr>
      <w:kern w:val="0"/>
      <w:sz w:val="22"/>
      <w:lang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340993"/>
    <w:rPr>
      <w:kern w:val="0"/>
      <w:sz w:val="22"/>
      <w:lang w:eastAsia="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340993"/>
    <w:rPr>
      <w:kern w:val="0"/>
      <w:sz w:val="22"/>
      <w:lang w:eastAsia="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340993"/>
    <w:rPr>
      <w:kern w:val="0"/>
      <w:sz w:val="22"/>
      <w:lang w:eastAsia="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340993"/>
    <w:rPr>
      <w:kern w:val="0"/>
      <w:sz w:val="22"/>
      <w:lang w:eastAsia="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340993"/>
    <w:rPr>
      <w:kern w:val="0"/>
      <w:sz w:val="22"/>
      <w:lang w:eastAsia="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340993"/>
    <w:rPr>
      <w:kern w:val="0"/>
      <w:sz w:val="22"/>
      <w:lang w:eastAsia="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340993"/>
    <w:rPr>
      <w:kern w:val="0"/>
      <w:sz w:val="22"/>
      <w:lang w:eastAsia="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40993"/>
    <w:rPr>
      <w:kern w:val="0"/>
      <w:sz w:val="22"/>
      <w:lang w:eastAsia="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40993"/>
    <w:rPr>
      <w:kern w:val="0"/>
      <w:sz w:val="22"/>
      <w:lang w:eastAsia="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40993"/>
    <w:rPr>
      <w:kern w:val="0"/>
      <w:sz w:val="22"/>
      <w:lang w:eastAsia="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40993"/>
    <w:rPr>
      <w:kern w:val="0"/>
      <w:sz w:val="22"/>
      <w:lang w:eastAsia="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40993"/>
    <w:rPr>
      <w:kern w:val="0"/>
      <w:sz w:val="22"/>
      <w:lang w:eastAsia="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40993"/>
    <w:rPr>
      <w:kern w:val="0"/>
      <w:sz w:val="22"/>
      <w:lang w:eastAsia="en-US"/>
      <w14:ligatures w14:val="none"/>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340993"/>
    <w:rPr>
      <w:color w:val="000000" w:themeColor="text1"/>
      <w:kern w:val="0"/>
      <w:sz w:val="22"/>
      <w:lang w:eastAsia="en-US"/>
      <w14:ligatures w14:val="none"/>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340993"/>
    <w:rPr>
      <w:kern w:val="0"/>
      <w:sz w:val="22"/>
      <w:lang w:eastAsia="en-US"/>
      <w14:ligatures w14:val="none"/>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40993"/>
    <w:rPr>
      <w:kern w:val="0"/>
      <w:sz w:val="22"/>
      <w:lang w:eastAsia="en-US"/>
      <w14:ligatures w14:val="none"/>
    </w:r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340993"/>
    <w:rPr>
      <w:kern w:val="0"/>
      <w:sz w:val="22"/>
      <w:lang w:eastAsia="en-US"/>
      <w14:ligatures w14:val="none"/>
    </w:r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340993"/>
    <w:rPr>
      <w:kern w:val="0"/>
      <w:sz w:val="22"/>
      <w:lang w:eastAsia="en-US"/>
      <w14:ligatures w14:val="none"/>
    </w:r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340993"/>
    <w:rPr>
      <w:kern w:val="0"/>
      <w:sz w:val="22"/>
      <w:lang w:eastAsia="en-US"/>
      <w14:ligatures w14:val="none"/>
    </w:r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340993"/>
    <w:rPr>
      <w:kern w:val="0"/>
      <w:sz w:val="22"/>
      <w:lang w:eastAsia="en-US"/>
      <w14:ligatures w14:val="none"/>
    </w:r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340993"/>
    <w:rPr>
      <w:kern w:val="0"/>
      <w:sz w:val="22"/>
      <w:lang w:eastAsia="en-US"/>
      <w14:ligatures w14:val="none"/>
    </w:r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40993"/>
    <w:rPr>
      <w:rFonts w:asciiTheme="majorHAnsi" w:eastAsiaTheme="majorEastAsia" w:hAnsiTheme="majorHAnsi" w:cstheme="majorBidi"/>
      <w:color w:val="000000" w:themeColor="text1"/>
      <w:kern w:val="0"/>
      <w:sz w:val="22"/>
      <w:lang w:eastAsia="en-US"/>
      <w14:ligatures w14:val="none"/>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Accent1">
    <w:name w:val="Medium Grid 3 Accent 1"/>
    <w:basedOn w:val="TableNormal"/>
    <w:uiPriority w:val="69"/>
    <w:rsid w:val="00340993"/>
    <w:rPr>
      <w:kern w:val="0"/>
      <w:sz w:val="22"/>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340993"/>
    <w:rPr>
      <w:kern w:val="0"/>
      <w:sz w:val="22"/>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340993"/>
    <w:rPr>
      <w:kern w:val="0"/>
      <w:sz w:val="22"/>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340993"/>
    <w:rPr>
      <w:kern w:val="0"/>
      <w:sz w:val="22"/>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6">
    <w:name w:val="Medium Grid 3 Accent 6"/>
    <w:basedOn w:val="TableNormal"/>
    <w:uiPriority w:val="69"/>
    <w:rsid w:val="00340993"/>
    <w:rPr>
      <w:kern w:val="0"/>
      <w:sz w:val="22"/>
      <w:lang w:eastAsia="en-US"/>
      <w14:ligatures w14:val="none"/>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340993"/>
    <w:rPr>
      <w:color w:val="FFFFFF" w:themeColor="background1"/>
      <w:kern w:val="0"/>
      <w:sz w:val="22"/>
      <w:lang w:eastAsia="en-US"/>
      <w14:ligatures w14:val="none"/>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rfulShading">
    <w:name w:val="Colorful Shading"/>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rfulShading-Accent4">
    <w:name w:val="Colorful Shading Accent 4"/>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40993"/>
    <w:rPr>
      <w:color w:val="000000" w:themeColor="text1"/>
      <w:kern w:val="0"/>
      <w:sz w:val="22"/>
      <w:lang w:eastAsia="en-US"/>
      <w14:ligatures w14:val="none"/>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rfulList-Accent2">
    <w:name w:val="Colorful List Accent 2"/>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rfulList-Accent3">
    <w:name w:val="Colorful List Accent 3"/>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rfulList-Accent4">
    <w:name w:val="Colorful List Accent 4"/>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rfulList-Accent5">
    <w:name w:val="Colorful List Accent 5"/>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rfulList-Accent6">
    <w:name w:val="Colorful List Accent 6"/>
    <w:basedOn w:val="TableNormal"/>
    <w:uiPriority w:val="72"/>
    <w:rsid w:val="00340993"/>
    <w:rPr>
      <w:color w:val="000000" w:themeColor="text1"/>
      <w:kern w:val="0"/>
      <w:sz w:val="22"/>
      <w:lang w:eastAsia="en-US"/>
      <w14:ligatures w14:val="none"/>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rfulGrid">
    <w:name w:val="Colorful Grid"/>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rfulGrid-Accent2">
    <w:name w:val="Colorful Grid Accent 2"/>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rfulGrid-Accent3">
    <w:name w:val="Colorful Grid Accent 3"/>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rfulGrid-Accent4">
    <w:name w:val="Colorful Grid Accent 4"/>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rfulGrid-Accent5">
    <w:name w:val="Colorful Grid Accent 5"/>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rfulGrid-Accent6">
    <w:name w:val="Colorful Grid Accent 6"/>
    <w:basedOn w:val="TableNormal"/>
    <w:uiPriority w:val="73"/>
    <w:rsid w:val="00340993"/>
    <w:rPr>
      <w:color w:val="000000" w:themeColor="text1"/>
      <w:kern w:val="0"/>
      <w:sz w:val="22"/>
      <w:lang w:eastAsia="en-US"/>
      <w14:ligatures w14:val="none"/>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paragraph" w:customStyle="1" w:styleId="ref-compare">
    <w:name w:val="ref-compare"/>
    <w:basedOn w:val="Normal"/>
    <w:rsid w:val="00340993"/>
    <w:pPr>
      <w:tabs>
        <w:tab w:val="left" w:pos="360"/>
      </w:tabs>
      <w:spacing w:after="100" w:line="200" w:lineRule="atLeast"/>
      <w:ind w:left="360" w:hanging="360"/>
    </w:pPr>
    <w:rPr>
      <w:rFonts w:ascii="Calibri" w:hAnsi="Calibri"/>
      <w:color w:val="231F20"/>
      <w:kern w:val="0"/>
      <w:sz w:val="20"/>
      <w:lang w:eastAsia="en-US"/>
      <w14:ligatures w14:val="none"/>
    </w:rPr>
  </w:style>
  <w:style w:type="paragraph" w:customStyle="1" w:styleId="ref-notfound">
    <w:name w:val="ref-notfound"/>
    <w:basedOn w:val="Normal"/>
    <w:rsid w:val="00340993"/>
    <w:pPr>
      <w:tabs>
        <w:tab w:val="left" w:pos="360"/>
      </w:tabs>
      <w:spacing w:after="100" w:line="200" w:lineRule="atLeast"/>
      <w:ind w:left="360" w:hanging="360"/>
    </w:pPr>
    <w:rPr>
      <w:rFonts w:ascii="Calibri" w:hAnsi="Calibri"/>
      <w:color w:val="FF0000"/>
      <w:kern w:val="0"/>
      <w:sz w:val="20"/>
      <w:lang w:eastAsia="en-US"/>
      <w14:ligatures w14:val="none"/>
    </w:rPr>
  </w:style>
  <w:style w:type="paragraph" w:customStyle="1" w:styleId="ref-mismatch">
    <w:name w:val="ref-mismatch"/>
    <w:basedOn w:val="Normal"/>
    <w:rsid w:val="00340993"/>
    <w:pPr>
      <w:tabs>
        <w:tab w:val="left" w:pos="360"/>
      </w:tabs>
      <w:spacing w:after="100" w:line="200" w:lineRule="atLeast"/>
      <w:ind w:left="360" w:hanging="360"/>
    </w:pPr>
    <w:rPr>
      <w:rFonts w:ascii="Calibri" w:hAnsi="Calibri"/>
      <w:color w:val="800080"/>
      <w:kern w:val="0"/>
      <w:sz w:val="20"/>
      <w:lang w:eastAsia="en-US"/>
      <w14:ligatures w14:val="none"/>
    </w:rPr>
  </w:style>
  <w:style w:type="paragraph" w:customStyle="1" w:styleId="ref-multisite">
    <w:name w:val="ref-multisite"/>
    <w:basedOn w:val="Normal"/>
    <w:rsid w:val="00340993"/>
    <w:pPr>
      <w:tabs>
        <w:tab w:val="left" w:pos="360"/>
      </w:tabs>
      <w:spacing w:after="100" w:line="200" w:lineRule="atLeast"/>
      <w:ind w:left="360" w:hanging="360"/>
    </w:pPr>
    <w:rPr>
      <w:rFonts w:ascii="Calibri" w:hAnsi="Calibri"/>
      <w:color w:val="FF8C00"/>
      <w:kern w:val="0"/>
      <w:sz w:val="20"/>
      <w:lang w:eastAsia="en-US"/>
      <w14:ligatures w14:val="none"/>
    </w:rPr>
  </w:style>
  <w:style w:type="paragraph" w:customStyle="1" w:styleId="ref-duplicate">
    <w:name w:val="ref-duplicate"/>
    <w:basedOn w:val="Normal"/>
    <w:rsid w:val="00340993"/>
    <w:pPr>
      <w:tabs>
        <w:tab w:val="left" w:pos="360"/>
      </w:tabs>
      <w:spacing w:after="100" w:line="200" w:lineRule="atLeast"/>
      <w:ind w:left="360" w:hanging="360"/>
    </w:pPr>
    <w:rPr>
      <w:rFonts w:ascii="Calibri" w:hAnsi="Calibri"/>
      <w:color w:val="006400"/>
      <w:kern w:val="0"/>
      <w:sz w:val="20"/>
      <w:lang w:eastAsia="en-US"/>
      <w14:ligatures w14:val="none"/>
    </w:rPr>
  </w:style>
  <w:style w:type="paragraph" w:customStyle="1" w:styleId="ref-qcpoint">
    <w:name w:val="ref-qcpoint"/>
    <w:basedOn w:val="Normal"/>
    <w:rsid w:val="00340993"/>
    <w:pPr>
      <w:tabs>
        <w:tab w:val="left" w:pos="360"/>
      </w:tabs>
      <w:spacing w:after="100" w:line="200" w:lineRule="atLeast"/>
      <w:ind w:left="360" w:hanging="360"/>
    </w:pPr>
    <w:rPr>
      <w:rFonts w:ascii="Calibri" w:hAnsi="Calibri"/>
      <w:color w:val="231F20"/>
      <w:kern w:val="0"/>
      <w:sz w:val="20"/>
      <w:lang w:eastAsia="en-US"/>
      <w14:ligatures w14:val="none"/>
    </w:rPr>
  </w:style>
  <w:style w:type="paragraph" w:customStyle="1" w:styleId="ref-internalerror">
    <w:name w:val="ref-internalerror"/>
    <w:basedOn w:val="Normal"/>
    <w:rsid w:val="00340993"/>
    <w:pPr>
      <w:tabs>
        <w:tab w:val="left" w:pos="360"/>
      </w:tabs>
      <w:spacing w:after="100" w:line="200" w:lineRule="atLeast"/>
      <w:ind w:left="360" w:hanging="360"/>
    </w:pPr>
    <w:rPr>
      <w:rFonts w:ascii="Calibri" w:hAnsi="Calibri"/>
      <w:color w:val="FF0000"/>
      <w:kern w:val="0"/>
      <w:sz w:val="20"/>
      <w:lang w:eastAsia="en-US"/>
      <w14:ligatures w14:val="none"/>
    </w:rPr>
  </w:style>
  <w:style w:type="character" w:customStyle="1" w:styleId="etal">
    <w:name w:val="etal"/>
    <w:rsid w:val="00340993"/>
  </w:style>
  <w:style w:type="character" w:customStyle="1" w:styleId="collab">
    <w:name w:val="collab"/>
    <w:rsid w:val="00340993"/>
  </w:style>
  <w:style w:type="character" w:customStyle="1" w:styleId="suppl">
    <w:name w:val="suppl"/>
    <w:rsid w:val="00340993"/>
  </w:style>
  <w:style w:type="character" w:customStyle="1" w:styleId="ahead">
    <w:name w:val="ahead"/>
    <w:rsid w:val="00340993"/>
  </w:style>
  <w:style w:type="character" w:customStyle="1" w:styleId="iss">
    <w:name w:val="iss"/>
    <w:rsid w:val="00340993"/>
  </w:style>
  <w:style w:type="character" w:customStyle="1" w:styleId="pmid">
    <w:name w:val="pmid"/>
    <w:rsid w:val="00340993"/>
    <w:rPr>
      <w:color w:val="467886"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19277881" TargetMode="External"/><Relationship Id="rId21" Type="http://schemas.openxmlformats.org/officeDocument/2006/relationships/hyperlink" Target="https://doi.org/10.1007/s10552-010-9515-8" TargetMode="External"/><Relationship Id="rId42" Type="http://schemas.openxmlformats.org/officeDocument/2006/relationships/hyperlink" Target="https://pubmed.ncbi.nlm.nih.gov/15716192" TargetMode="External"/><Relationship Id="rId63" Type="http://schemas.openxmlformats.org/officeDocument/2006/relationships/hyperlink" Target="https://doi.org/10.1158/1055-9965.EPI-06-0477" TargetMode="External"/><Relationship Id="rId84" Type="http://schemas.openxmlformats.org/officeDocument/2006/relationships/hyperlink" Target="https://pubmed.ncbi.nlm.nih.gov/19676082" TargetMode="External"/><Relationship Id="rId138" Type="http://schemas.openxmlformats.org/officeDocument/2006/relationships/hyperlink" Target="https://doi.org/10.1007/s00125-013-2937-6" TargetMode="External"/><Relationship Id="rId107" Type="http://schemas.openxmlformats.org/officeDocument/2006/relationships/hyperlink" Target="https://pubmed.ncbi.nlm.nih.gov/18159981" TargetMode="External"/><Relationship Id="rId11" Type="http://schemas.openxmlformats.org/officeDocument/2006/relationships/hyperlink" Target="https://doi.org/10.1080/07853890.2023.2197293" TargetMode="External"/><Relationship Id="rId32" Type="http://schemas.openxmlformats.org/officeDocument/2006/relationships/hyperlink" Target="https://pubmed.ncbi.nlm.nih.gov/15150583" TargetMode="External"/><Relationship Id="rId37" Type="http://schemas.openxmlformats.org/officeDocument/2006/relationships/hyperlink" Target="https://doi.org/10.1002/ijc.24044" TargetMode="External"/><Relationship Id="rId53" Type="http://schemas.openxmlformats.org/officeDocument/2006/relationships/hyperlink" Target="https://pubmed.ncbi.nlm.nih.gov/29563633" TargetMode="External"/><Relationship Id="rId58" Type="http://schemas.openxmlformats.org/officeDocument/2006/relationships/hyperlink" Target="https://doi.org/10.1007/s10552-007-0126-y" TargetMode="External"/><Relationship Id="rId74" Type="http://schemas.openxmlformats.org/officeDocument/2006/relationships/hyperlink" Target="https://pubmed.ncbi.nlm.nih.gov/22022057" TargetMode="External"/><Relationship Id="rId79" Type="http://schemas.openxmlformats.org/officeDocument/2006/relationships/hyperlink" Target="https://doi.org/10.1038/pcan.2011.40" TargetMode="External"/><Relationship Id="rId102" Type="http://schemas.openxmlformats.org/officeDocument/2006/relationships/hyperlink" Target="https://pubmed.ncbi.nlm.nih.gov/22510866" TargetMode="External"/><Relationship Id="rId123" Type="http://schemas.openxmlformats.org/officeDocument/2006/relationships/hyperlink" Target="https://pubmed.ncbi.nlm.nih.gov/22893694" TargetMode="External"/><Relationship Id="rId128" Type="http://schemas.openxmlformats.org/officeDocument/2006/relationships/hyperlink" Target="https://doi.org/10.1111/j.1464-410X.2010.09703.x" TargetMode="External"/><Relationship Id="rId5" Type="http://schemas.openxmlformats.org/officeDocument/2006/relationships/footnotes" Target="footnotes.xml"/><Relationship Id="rId90" Type="http://schemas.openxmlformats.org/officeDocument/2006/relationships/hyperlink" Target="https://pubmed.ncbi.nlm.nih.gov/29804063" TargetMode="External"/><Relationship Id="rId95" Type="http://schemas.openxmlformats.org/officeDocument/2006/relationships/hyperlink" Target="https://doi.org/10.1002/ijc.21600" TargetMode="External"/><Relationship Id="rId22" Type="http://schemas.openxmlformats.org/officeDocument/2006/relationships/hyperlink" Target="https://pubmed.ncbi.nlm.nih.gov/20148361" TargetMode="External"/><Relationship Id="rId27" Type="http://schemas.openxmlformats.org/officeDocument/2006/relationships/hyperlink" Target="https://doi.org/10.1038/sj.pcan.4500914" TargetMode="External"/><Relationship Id="rId43" Type="http://schemas.openxmlformats.org/officeDocument/2006/relationships/hyperlink" Target="https://doi.org/10.1016/j.canep.2022.102281" TargetMode="External"/><Relationship Id="rId48" Type="http://schemas.openxmlformats.org/officeDocument/2006/relationships/hyperlink" Target="https://doi.org/10.1038/s41416-020-01081-3" TargetMode="External"/><Relationship Id="rId64" Type="http://schemas.openxmlformats.org/officeDocument/2006/relationships/hyperlink" Target="https://pubmed.ncbi.nlm.nih.gov/17035408" TargetMode="External"/><Relationship Id="rId69" Type="http://schemas.openxmlformats.org/officeDocument/2006/relationships/hyperlink" Target="https://doi.org/10.1002/(sici)1097-0215(19990301)80:5%3c699::aid-ijc12%3e3.0.co;2-7" TargetMode="External"/><Relationship Id="rId113" Type="http://schemas.openxmlformats.org/officeDocument/2006/relationships/hyperlink" Target="https://pubmed.ncbi.nlm.nih.gov/22467266" TargetMode="External"/><Relationship Id="rId118" Type="http://schemas.openxmlformats.org/officeDocument/2006/relationships/hyperlink" Target="https://doi.org/10.1038/pcan.2011.28" TargetMode="External"/><Relationship Id="rId134" Type="http://schemas.openxmlformats.org/officeDocument/2006/relationships/hyperlink" Target="https://doi.org/10.1093/jnci/djaa141" TargetMode="External"/><Relationship Id="rId139" Type="http://schemas.openxmlformats.org/officeDocument/2006/relationships/hyperlink" Target="https://pubmed.ncbi.nlm.nih.gov/23661106" TargetMode="External"/><Relationship Id="rId80" Type="http://schemas.openxmlformats.org/officeDocument/2006/relationships/hyperlink" Target="https://pubmed.ncbi.nlm.nih.gov/21894176" TargetMode="External"/><Relationship Id="rId85" Type="http://schemas.openxmlformats.org/officeDocument/2006/relationships/hyperlink" Target="https://doi.org/10.1007/s10552-018-1067-3" TargetMode="External"/><Relationship Id="rId12" Type="http://schemas.openxmlformats.org/officeDocument/2006/relationships/hyperlink" Target="https://pubmed.ncbi.nlm.nih.gov/37036830" TargetMode="External"/><Relationship Id="rId17" Type="http://schemas.openxmlformats.org/officeDocument/2006/relationships/hyperlink" Target="https://doi.org/10.1186/s12885-020-07036-4" TargetMode="External"/><Relationship Id="rId33" Type="http://schemas.openxmlformats.org/officeDocument/2006/relationships/hyperlink" Target="https://doi.org/10.1007/s10552-008-9198-6" TargetMode="External"/><Relationship Id="rId38" Type="http://schemas.openxmlformats.org/officeDocument/2006/relationships/hyperlink" Target="https://pubmed.ncbi.nlm.nih.gov/19058180" TargetMode="External"/><Relationship Id="rId59" Type="http://schemas.openxmlformats.org/officeDocument/2006/relationships/hyperlink" Target="https://pubmed.ncbi.nlm.nih.gov/17450441" TargetMode="External"/><Relationship Id="rId103" Type="http://schemas.openxmlformats.org/officeDocument/2006/relationships/hyperlink" Target="https://doi.org/10.1038/sj.bjc.6605077" TargetMode="External"/><Relationship Id="rId108" Type="http://schemas.openxmlformats.org/officeDocument/2006/relationships/hyperlink" Target="https://doi.org/10.2337/dc11-0255" TargetMode="External"/><Relationship Id="rId124" Type="http://schemas.openxmlformats.org/officeDocument/2006/relationships/hyperlink" Target="https://doi.org/10.1007/s10552-022-01649-9" TargetMode="External"/><Relationship Id="rId129" Type="http://schemas.openxmlformats.org/officeDocument/2006/relationships/hyperlink" Target="https://pubmed.ncbi.nlm.nih.gov/20880183" TargetMode="External"/><Relationship Id="rId54" Type="http://schemas.openxmlformats.org/officeDocument/2006/relationships/hyperlink" Target="https://doi.org/10.1158/1055-9965.EPI-07-2610" TargetMode="External"/><Relationship Id="rId70" Type="http://schemas.openxmlformats.org/officeDocument/2006/relationships/hyperlink" Target="https://pubmed.ncbi.nlm.nih.gov/10048970" TargetMode="External"/><Relationship Id="rId75" Type="http://schemas.openxmlformats.org/officeDocument/2006/relationships/hyperlink" Target="https://doi.org/10.1002/ijc.25362" TargetMode="External"/><Relationship Id="rId91" Type="http://schemas.openxmlformats.org/officeDocument/2006/relationships/hyperlink" Target="https://doi.org/10.1080/01635581.2012.676141" TargetMode="External"/><Relationship Id="rId96" Type="http://schemas.openxmlformats.org/officeDocument/2006/relationships/hyperlink" Target="https://pubmed.ncbi.nlm.nih.gov/16284945" TargetMode="External"/><Relationship Id="rId14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hyperlink" Target="https://doi.org/10.1093/aje/kwh334" TargetMode="External"/><Relationship Id="rId28" Type="http://schemas.openxmlformats.org/officeDocument/2006/relationships/hyperlink" Target="https://pubmed.ncbi.nlm.nih.gov/17033617" TargetMode="External"/><Relationship Id="rId49" Type="http://schemas.openxmlformats.org/officeDocument/2006/relationships/hyperlink" Target="https://pubmed.ncbi.nlm.nih.gov/32963348" TargetMode="External"/><Relationship Id="rId114" Type="http://schemas.openxmlformats.org/officeDocument/2006/relationships/hyperlink" Target="https://doi.org/10.1007/BF00051670" TargetMode="External"/><Relationship Id="rId119" Type="http://schemas.openxmlformats.org/officeDocument/2006/relationships/hyperlink" Target="https://pubmed.ncbi.nlm.nih.gov/21709690" TargetMode="External"/><Relationship Id="rId44" Type="http://schemas.openxmlformats.org/officeDocument/2006/relationships/hyperlink" Target="https://pubmed.ncbi.nlm.nih.gov/36279644" TargetMode="External"/><Relationship Id="rId60" Type="http://schemas.openxmlformats.org/officeDocument/2006/relationships/hyperlink" Target="https://pubmed.ncbi.nlm.nih.gov/10230844" TargetMode="External"/><Relationship Id="rId65" Type="http://schemas.openxmlformats.org/officeDocument/2006/relationships/hyperlink" Target="https://doi.org/10.1097/MPA.0b013e3182592c96" TargetMode="External"/><Relationship Id="rId81" Type="http://schemas.openxmlformats.org/officeDocument/2006/relationships/hyperlink" Target="https://doi.org/10.1158/1055-9965.EPI-10-0112" TargetMode="External"/><Relationship Id="rId86" Type="http://schemas.openxmlformats.org/officeDocument/2006/relationships/hyperlink" Target="https://pubmed.ncbi.nlm.nih.gov/30094676" TargetMode="External"/><Relationship Id="rId130" Type="http://schemas.openxmlformats.org/officeDocument/2006/relationships/hyperlink" Target="https://doi.org/10.1007/s00125-016-3884-9" TargetMode="External"/><Relationship Id="rId135" Type="http://schemas.openxmlformats.org/officeDocument/2006/relationships/hyperlink" Target="https://pubmed.ncbi.nlm.nih.gov/33225344" TargetMode="External"/><Relationship Id="rId13" Type="http://schemas.openxmlformats.org/officeDocument/2006/relationships/hyperlink" Target="https://doi.org/10.1038/pcan.2012.54" TargetMode="External"/><Relationship Id="rId18" Type="http://schemas.openxmlformats.org/officeDocument/2006/relationships/hyperlink" Target="https://pubmed.ncbi.nlm.nih.gov/32539807" TargetMode="External"/><Relationship Id="rId39" Type="http://schemas.openxmlformats.org/officeDocument/2006/relationships/hyperlink" Target="https://doi.org/10.1081/cnv-120001141" TargetMode="External"/><Relationship Id="rId109" Type="http://schemas.openxmlformats.org/officeDocument/2006/relationships/hyperlink" Target="https://pubmed.ncbi.nlm.nih.gov/22100961" TargetMode="External"/><Relationship Id="rId34" Type="http://schemas.openxmlformats.org/officeDocument/2006/relationships/hyperlink" Target="https://pubmed.ncbi.nlm.nih.gov/18618278" TargetMode="External"/><Relationship Id="rId50" Type="http://schemas.openxmlformats.org/officeDocument/2006/relationships/hyperlink" Target="https://doi.org/10.1038/s41416-022-01827-1" TargetMode="External"/><Relationship Id="rId55" Type="http://schemas.openxmlformats.org/officeDocument/2006/relationships/hyperlink" Target="https://pubmed.ncbi.nlm.nih.gov/18349280" TargetMode="External"/><Relationship Id="rId76" Type="http://schemas.openxmlformats.org/officeDocument/2006/relationships/hyperlink" Target="https://pubmed.ncbi.nlm.nih.gov/20473855" TargetMode="External"/><Relationship Id="rId97" Type="http://schemas.openxmlformats.org/officeDocument/2006/relationships/hyperlink" Target="https://doi.org/10.1111/cas.12235" TargetMode="External"/><Relationship Id="rId104" Type="http://schemas.openxmlformats.org/officeDocument/2006/relationships/hyperlink" Target="https://pubmed.ncbi.nlm.nih.gov/19436298" TargetMode="External"/><Relationship Id="rId120" Type="http://schemas.openxmlformats.org/officeDocument/2006/relationships/hyperlink" Target="https://doi.org/10.1002/ijc.31365" TargetMode="External"/><Relationship Id="rId125" Type="http://schemas.openxmlformats.org/officeDocument/2006/relationships/hyperlink" Target="https://pubmed.ncbi.nlm.nih.gov/36450931" TargetMode="External"/><Relationship Id="rId141" Type="http://schemas.openxmlformats.org/officeDocument/2006/relationships/theme" Target="theme/theme1.xml"/><Relationship Id="rId7" Type="http://schemas.openxmlformats.org/officeDocument/2006/relationships/hyperlink" Target="https://doi.org/10.1038/bjc.1994.427" TargetMode="External"/><Relationship Id="rId71" Type="http://schemas.openxmlformats.org/officeDocument/2006/relationships/hyperlink" Target="https://doi.org/10.1016/j.currproblcancer.2018.01.014" TargetMode="External"/><Relationship Id="rId92" Type="http://schemas.openxmlformats.org/officeDocument/2006/relationships/hyperlink" Target="https://pubmed.ncbi.nlm.nih.gov/22519904" TargetMode="External"/><Relationship Id="rId2" Type="http://schemas.openxmlformats.org/officeDocument/2006/relationships/styles" Target="styles.xml"/><Relationship Id="rId29" Type="http://schemas.openxmlformats.org/officeDocument/2006/relationships/hyperlink" Target="https://doi.org/10.1002/pros.20777" TargetMode="External"/><Relationship Id="rId24" Type="http://schemas.openxmlformats.org/officeDocument/2006/relationships/hyperlink" Target="https://pubmed.ncbi.nlm.nih.gov/15632264" TargetMode="External"/><Relationship Id="rId40" Type="http://schemas.openxmlformats.org/officeDocument/2006/relationships/hyperlink" Target="https://pubmed.ncbi.nlm.nih.gov/11901534" TargetMode="External"/><Relationship Id="rId45" Type="http://schemas.openxmlformats.org/officeDocument/2006/relationships/hyperlink" Target="https://doi.org/10.1002/cam4.1554" TargetMode="External"/><Relationship Id="rId66" Type="http://schemas.openxmlformats.org/officeDocument/2006/relationships/hyperlink" Target="https://pubmed.ncbi.nlm.nih.gov/23000893" TargetMode="External"/><Relationship Id="rId87" Type="http://schemas.openxmlformats.org/officeDocument/2006/relationships/hyperlink" Target="https://doi.org/10.1002/ijc.25360" TargetMode="External"/><Relationship Id="rId110" Type="http://schemas.openxmlformats.org/officeDocument/2006/relationships/hyperlink" Target="https://doi.org/10.2337/dc11-0020" TargetMode="External"/><Relationship Id="rId115" Type="http://schemas.openxmlformats.org/officeDocument/2006/relationships/hyperlink" Target="https://pubmed.ncbi.nlm.nih.gov/1932543" TargetMode="External"/><Relationship Id="rId131" Type="http://schemas.openxmlformats.org/officeDocument/2006/relationships/hyperlink" Target="https://pubmed.ncbi.nlm.nih.gov/26924393" TargetMode="External"/><Relationship Id="rId136" Type="http://schemas.openxmlformats.org/officeDocument/2006/relationships/hyperlink" Target="https://doi.org/10.1111/dme.13536" TargetMode="External"/><Relationship Id="rId61" Type="http://schemas.openxmlformats.org/officeDocument/2006/relationships/hyperlink" Target="https://doi.org/10.1016/j.arcmed.2022.07.003" TargetMode="External"/><Relationship Id="rId82" Type="http://schemas.openxmlformats.org/officeDocument/2006/relationships/hyperlink" Target="https://pubmed.ncbi.nlm.nih.gov/20647401" TargetMode="External"/><Relationship Id="rId19" Type="http://schemas.openxmlformats.org/officeDocument/2006/relationships/hyperlink" Target="https://doi.org/10.1186/s12885-017-3696-4" TargetMode="External"/><Relationship Id="rId14" Type="http://schemas.openxmlformats.org/officeDocument/2006/relationships/hyperlink" Target="https://pubmed.ncbi.nlm.nih.gov/23399780" TargetMode="External"/><Relationship Id="rId30" Type="http://schemas.openxmlformats.org/officeDocument/2006/relationships/hyperlink" Target="https://pubmed.ncbi.nlm.nih.gov/18459104" TargetMode="External"/><Relationship Id="rId35" Type="http://schemas.openxmlformats.org/officeDocument/2006/relationships/hyperlink" Target="https://doi.org/10.1002/ijc.28989" TargetMode="External"/><Relationship Id="rId56" Type="http://schemas.openxmlformats.org/officeDocument/2006/relationships/hyperlink" Target="https://doi.org/10.1093/aje/kwh139" TargetMode="External"/><Relationship Id="rId77" Type="http://schemas.openxmlformats.org/officeDocument/2006/relationships/hyperlink" Target="https://doi.org/10.1111/ijcp.14416" TargetMode="External"/><Relationship Id="rId100" Type="http://schemas.openxmlformats.org/officeDocument/2006/relationships/hyperlink" Target="https://pubmed.ncbi.nlm.nih.gov/17265528" TargetMode="External"/><Relationship Id="rId105" Type="http://schemas.openxmlformats.org/officeDocument/2006/relationships/hyperlink" Target="https://doi.org/10.1002/pros.20713" TargetMode="External"/><Relationship Id="rId126" Type="http://schemas.openxmlformats.org/officeDocument/2006/relationships/hyperlink" Target="https://doi.org/10.1007/s10552-005-4705-5" TargetMode="External"/><Relationship Id="rId8" Type="http://schemas.openxmlformats.org/officeDocument/2006/relationships/hyperlink" Target="https://pubmed.ncbi.nlm.nih.gov/7947103" TargetMode="External"/><Relationship Id="rId51" Type="http://schemas.openxmlformats.org/officeDocument/2006/relationships/hyperlink" Target="https://pubmed.ncbi.nlm.nih.gov/35610365" TargetMode="External"/><Relationship Id="rId72" Type="http://schemas.openxmlformats.org/officeDocument/2006/relationships/hyperlink" Target="https://pubmed.ncbi.nlm.nih.gov/29433825" TargetMode="External"/><Relationship Id="rId93" Type="http://schemas.openxmlformats.org/officeDocument/2006/relationships/hyperlink" Target="https://doi.org/10.1007/s40200-019-00391-5" TargetMode="External"/><Relationship Id="rId98" Type="http://schemas.openxmlformats.org/officeDocument/2006/relationships/hyperlink" Target="https://pubmed.ncbi.nlm.nih.gov/23859808" TargetMode="External"/><Relationship Id="rId121" Type="http://schemas.openxmlformats.org/officeDocument/2006/relationships/hyperlink" Target="https://pubmed.ncbi.nlm.nih.gov/29566433" TargetMode="External"/><Relationship Id="rId3" Type="http://schemas.openxmlformats.org/officeDocument/2006/relationships/settings" Target="settings.xml"/><Relationship Id="rId25" Type="http://schemas.openxmlformats.org/officeDocument/2006/relationships/hyperlink" Target="https://doi.org/10.1097/00008469-200204000-00003" TargetMode="External"/><Relationship Id="rId46" Type="http://schemas.openxmlformats.org/officeDocument/2006/relationships/hyperlink" Target="https://pubmed.ncbi.nlm.nih.gov/29790667" TargetMode="External"/><Relationship Id="rId67" Type="http://schemas.openxmlformats.org/officeDocument/2006/relationships/hyperlink" Target="https://doi.org/10.1038/s41391-021-00446-w" TargetMode="External"/><Relationship Id="rId116" Type="http://schemas.openxmlformats.org/officeDocument/2006/relationships/hyperlink" Target="https://doi.org/10.1007/s10552-009-9319-x" TargetMode="External"/><Relationship Id="rId137" Type="http://schemas.openxmlformats.org/officeDocument/2006/relationships/hyperlink" Target="https://pubmed.ncbi.nlm.nih.gov/29078006" TargetMode="External"/><Relationship Id="rId20" Type="http://schemas.openxmlformats.org/officeDocument/2006/relationships/hyperlink" Target="https://pubmed.ncbi.nlm.nih.gov/29070034" TargetMode="External"/><Relationship Id="rId41" Type="http://schemas.openxmlformats.org/officeDocument/2006/relationships/hyperlink" Target="https://doi.org/10.1016/j.eururo.2004.10.027" TargetMode="External"/><Relationship Id="rId62" Type="http://schemas.openxmlformats.org/officeDocument/2006/relationships/hyperlink" Target="https://pubmed.ncbi.nlm.nih.gov/35909002" TargetMode="External"/><Relationship Id="rId83" Type="http://schemas.openxmlformats.org/officeDocument/2006/relationships/hyperlink" Target="https://doi.org/10.1002/pros.21023" TargetMode="External"/><Relationship Id="rId88" Type="http://schemas.openxmlformats.org/officeDocument/2006/relationships/hyperlink" Target="https://pubmed.ncbi.nlm.nih.gov/20473853" TargetMode="External"/><Relationship Id="rId111" Type="http://schemas.openxmlformats.org/officeDocument/2006/relationships/hyperlink" Target="https://pubmed.ncbi.nlm.nih.gov/21505205" TargetMode="External"/><Relationship Id="rId132" Type="http://schemas.openxmlformats.org/officeDocument/2006/relationships/hyperlink" Target="https://doi.org/10.2144/fsoa-2022-0018" TargetMode="External"/><Relationship Id="rId15" Type="http://schemas.openxmlformats.org/officeDocument/2006/relationships/hyperlink" Target="https://doi.org/10.1093/aje/kwp003" TargetMode="External"/><Relationship Id="rId36" Type="http://schemas.openxmlformats.org/officeDocument/2006/relationships/hyperlink" Target="https://pubmed.ncbi.nlm.nih.gov/24862312" TargetMode="External"/><Relationship Id="rId57" Type="http://schemas.openxmlformats.org/officeDocument/2006/relationships/hyperlink" Target="https://pubmed.ncbi.nlm.nih.gov/15128610" TargetMode="External"/><Relationship Id="rId106" Type="http://schemas.openxmlformats.org/officeDocument/2006/relationships/hyperlink" Target="https://pubmed.ncbi.nlm.nih.gov/18247399" TargetMode="External"/><Relationship Id="rId127" Type="http://schemas.openxmlformats.org/officeDocument/2006/relationships/hyperlink" Target="https://pubmed.ncbi.nlm.nih.gov/16184470" TargetMode="External"/><Relationship Id="rId10" Type="http://schemas.openxmlformats.org/officeDocument/2006/relationships/hyperlink" Target="https://pubmed.ncbi.nlm.nih.gov/24373635" TargetMode="External"/><Relationship Id="rId31" Type="http://schemas.openxmlformats.org/officeDocument/2006/relationships/hyperlink" Target="https://doi.org/10.1038/sj.bjc.6601857" TargetMode="External"/><Relationship Id="rId52" Type="http://schemas.openxmlformats.org/officeDocument/2006/relationships/hyperlink" Target="https://doi.org/10.1038/s41416-018-0055-4" TargetMode="External"/><Relationship Id="rId73" Type="http://schemas.openxmlformats.org/officeDocument/2006/relationships/hyperlink" Target="https://doi.org/10.4103/0970-1591.85438" TargetMode="External"/><Relationship Id="rId78" Type="http://schemas.openxmlformats.org/officeDocument/2006/relationships/hyperlink" Target="https://pubmed.ncbi.nlm.nih.gov/34047432" TargetMode="External"/><Relationship Id="rId94" Type="http://schemas.openxmlformats.org/officeDocument/2006/relationships/hyperlink" Target="https://pubmed.ncbi.nlm.nih.gov/31275876" TargetMode="External"/><Relationship Id="rId99" Type="http://schemas.openxmlformats.org/officeDocument/2006/relationships/hyperlink" Target="https://doi.org/10.1002/cncr.22461" TargetMode="External"/><Relationship Id="rId101" Type="http://schemas.openxmlformats.org/officeDocument/2006/relationships/hyperlink" Target="https://doi.org/10.1002/ijc.27597" TargetMode="External"/><Relationship Id="rId122" Type="http://schemas.openxmlformats.org/officeDocument/2006/relationships/hyperlink" Target="https://doi.org/10.1530/EJE-12-0053" TargetMode="External"/><Relationship Id="rId4" Type="http://schemas.openxmlformats.org/officeDocument/2006/relationships/webSettings" Target="webSettings.xml"/><Relationship Id="rId9" Type="http://schemas.openxmlformats.org/officeDocument/2006/relationships/hyperlink" Target="https://doi.org/10.1186/1471-2490-13-74" TargetMode="External"/><Relationship Id="rId26" Type="http://schemas.openxmlformats.org/officeDocument/2006/relationships/hyperlink" Target="https://pubmed.ncbi.nlm.nih.gov/11984129" TargetMode="External"/><Relationship Id="rId47" Type="http://schemas.openxmlformats.org/officeDocument/2006/relationships/hyperlink" Target="https://pubmed.ncbi.nlm.nih.gov/30941974" TargetMode="External"/><Relationship Id="rId68" Type="http://schemas.openxmlformats.org/officeDocument/2006/relationships/hyperlink" Target="https://pubmed.ncbi.nlm.nih.gov/34601492" TargetMode="External"/><Relationship Id="rId89" Type="http://schemas.openxmlformats.org/officeDocument/2006/relationships/hyperlink" Target="https://doi.org/10.1136/bmjopen-2017-020827" TargetMode="External"/><Relationship Id="rId112" Type="http://schemas.openxmlformats.org/officeDocument/2006/relationships/hyperlink" Target="https://doi.org/10.1007/s10552-012-9946-5" TargetMode="External"/><Relationship Id="rId133" Type="http://schemas.openxmlformats.org/officeDocument/2006/relationships/hyperlink" Target="https://pubmed.ncbi.nlm.nih.gov/36788982" TargetMode="External"/><Relationship Id="rId16" Type="http://schemas.openxmlformats.org/officeDocument/2006/relationships/hyperlink" Target="https://pubmed.ncbi.nlm.nih.gov/19240222"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22</Pages>
  <Words>38245</Words>
  <Characters>218001</Characters>
  <Application>Microsoft Office Word</Application>
  <DocSecurity>0</DocSecurity>
  <Lines>1816</Lines>
  <Paragraphs>511</Paragraphs>
  <ScaleCrop>false</ScaleCrop>
  <Company/>
  <LinksUpToDate>false</LinksUpToDate>
  <CharactersWithSpaces>255735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GC Ye</dc:creator>
  <cp:keywords/>
  <dc:description/>
  <cp:lastModifiedBy>Karthic</cp:lastModifiedBy>
  <cp:revision>11</cp:revision>
  <dcterms:created xsi:type="dcterms:W3CDTF">2024-04-01T14:05:00Z</dcterms:created>
  <dcterms:modified xsi:type="dcterms:W3CDTF">2024-05-06T07:30:00Z</dcterms:modified>
</cp:coreProperties>
</file>